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4B" w:rsidRPr="00586C98" w:rsidRDefault="003D284B" w:rsidP="003D284B">
      <w:pPr>
        <w:spacing w:after="200"/>
        <w:jc w:val="both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Olivier STAES</w:t>
      </w:r>
    </w:p>
    <w:p w:rsidR="003D284B" w:rsidRPr="00A72B29" w:rsidRDefault="003D284B" w:rsidP="003D284B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3D284B" w:rsidRPr="00A72B29" w:rsidRDefault="003D284B" w:rsidP="003D284B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>STAES (Olivier), et CAGNOLI (Pierre), Les aspects procéduraux de la réforme, colloque « L’ordonnance du 12 mars 2014 portant réforme de la prévention des difficultés des entreprises et des procédures collectives » à Toulouse 1 Capitole le 22 mai 2014, Droit et patrimoine, Juill.-Août 2014, dossier, p. 61</w:t>
      </w:r>
    </w:p>
    <w:p w:rsidR="003D284B" w:rsidRPr="00A72B29" w:rsidRDefault="003D284B" w:rsidP="003D284B">
      <w:p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3D284B" w:rsidRPr="00A72B29" w:rsidRDefault="003D284B" w:rsidP="003D284B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>STAES (Olivier) Les limites au caractère dérogatoire des règles de procédure, Colloque du 16 mars 2017 « Le Droit des entreprises en difficulté après 30 ans : droit dérogatoire,  précurseur ou révélateur ? Institut Fédératif de Recherche, Presse de l’université Toulouse I Capitole,  Actes de colloques, N° 30, p. 147 s.</w:t>
      </w:r>
    </w:p>
    <w:p w:rsidR="003D284B" w:rsidRPr="00A72B29" w:rsidRDefault="003D284B" w:rsidP="003D284B">
      <w:pPr>
        <w:pStyle w:val="Paragraphedeliste"/>
        <w:spacing w:after="120"/>
        <w:rPr>
          <w:rFonts w:ascii="Century Gothic" w:eastAsia="Times" w:hAnsi="Century Gothic"/>
          <w:noProof/>
          <w:sz w:val="18"/>
        </w:rPr>
      </w:pPr>
    </w:p>
    <w:p w:rsidR="003D284B" w:rsidRPr="00A72B29" w:rsidRDefault="003D284B" w:rsidP="003D284B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A72B29">
        <w:rPr>
          <w:rFonts w:ascii="Century Gothic" w:eastAsia="Times" w:hAnsi="Century Gothic"/>
          <w:noProof/>
          <w:sz w:val="18"/>
        </w:rPr>
        <w:t>STAES (Olivier) Questions d’actualité sur le transfert de la propriété des biens du débiteur : les voies de recours, Colloque organisé le 13 octobre 2017 par le Centre de droit des affaires de l’université Toulouse 1 Capitole sur le thème « Propriété et procédures collectives : Rev. proc. coll. 2017, N° 6, Dossier 24.</w:t>
      </w:r>
    </w:p>
    <w:p w:rsidR="003D284B" w:rsidRPr="00A72B29" w:rsidRDefault="003D284B" w:rsidP="003D284B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3D284B" w:rsidRPr="00A72B29" w:rsidRDefault="003D284B" w:rsidP="003D284B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A72B29">
        <w:rPr>
          <w:rFonts w:ascii="Century Gothic" w:eastAsia="Times" w:hAnsi="Century Gothic"/>
          <w:noProof/>
          <w:sz w:val="18"/>
        </w:rPr>
        <w:t>STAES (Olivier) La juridiction du provisoire, Journée d’étude du 8 décembre 2017, Pierre Hébraud, une doctrine vivante ? Publication Institut Fédératif de Recherche, Presse de l’université Toulouse I Capitole, p. 91</w:t>
      </w:r>
    </w:p>
    <w:p w:rsidR="003D284B" w:rsidRPr="00A72B29" w:rsidRDefault="003D284B" w:rsidP="003D284B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3D284B" w:rsidRPr="00A72B29" w:rsidRDefault="003D284B" w:rsidP="003D284B">
      <w:pPr>
        <w:pStyle w:val="Paragraphedeliste"/>
        <w:spacing w:after="120"/>
        <w:ind w:left="643"/>
        <w:jc w:val="both"/>
        <w:rPr>
          <w:rFonts w:ascii="Century Gothic" w:eastAsia="Times" w:hAnsi="Century Gothic"/>
          <w:noProof/>
          <w:sz w:val="18"/>
        </w:rPr>
      </w:pPr>
    </w:p>
    <w:p w:rsidR="003D284B" w:rsidRPr="00A72B29" w:rsidRDefault="003D284B" w:rsidP="003D284B">
      <w:pPr>
        <w:pStyle w:val="Paragraphedeliste"/>
        <w:numPr>
          <w:ilvl w:val="0"/>
          <w:numId w:val="1"/>
        </w:numPr>
        <w:spacing w:after="120"/>
        <w:rPr>
          <w:rFonts w:ascii="Century Gothic" w:eastAsia="Times" w:hAnsi="Century Gothic"/>
          <w:noProof/>
          <w:sz w:val="18"/>
        </w:rPr>
      </w:pPr>
      <w:r w:rsidRPr="00A72B29">
        <w:rPr>
          <w:rFonts w:ascii="Century Gothic" w:eastAsia="Times" w:hAnsi="Century Gothic"/>
          <w:noProof/>
          <w:sz w:val="18"/>
        </w:rPr>
        <w:t>STAES (Olivier) Le contrat de transaction : Colloque AJDE du 12 octobre 2018, BJE janv-févr 2019, p. 58</w:t>
      </w:r>
    </w:p>
    <w:p w:rsidR="003D284B" w:rsidRDefault="003D284B" w:rsidP="003D284B">
      <w:pPr>
        <w:spacing w:before="120"/>
        <w:ind w:left="720"/>
        <w:jc w:val="both"/>
        <w:rPr>
          <w:rFonts w:ascii="Century Gothic" w:hAnsi="Century Gothic"/>
          <w:sz w:val="18"/>
          <w:szCs w:val="18"/>
        </w:rPr>
      </w:pPr>
    </w:p>
    <w:p w:rsidR="007761D5" w:rsidRPr="00AC40EB" w:rsidRDefault="007761D5" w:rsidP="00AC40EB">
      <w:bookmarkStart w:id="0" w:name="_GoBack"/>
      <w:bookmarkEnd w:id="0"/>
    </w:p>
    <w:sectPr w:rsidR="007761D5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2796A"/>
    <w:multiLevelType w:val="hybridMultilevel"/>
    <w:tmpl w:val="3F60A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4B"/>
    <w:rsid w:val="003D284B"/>
    <w:rsid w:val="007761D5"/>
    <w:rsid w:val="007A24F8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68B00-EC5C-47B9-B424-36EBA2E4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4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284B"/>
    <w:pPr>
      <w:ind w:left="720"/>
      <w:contextualSpacing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SABATHIER</dc:creator>
  <cp:keywords/>
  <dc:description/>
  <cp:lastModifiedBy>SOPHIE SABATHIER</cp:lastModifiedBy>
  <cp:revision>1</cp:revision>
  <dcterms:created xsi:type="dcterms:W3CDTF">2019-08-25T09:19:00Z</dcterms:created>
  <dcterms:modified xsi:type="dcterms:W3CDTF">2019-08-25T09:20:00Z</dcterms:modified>
</cp:coreProperties>
</file>