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B" w:rsidRPr="00586C98" w:rsidRDefault="00731B7B" w:rsidP="00731B7B">
      <w:pPr>
        <w:spacing w:before="120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Julien THERON</w:t>
      </w:r>
    </w:p>
    <w:p w:rsidR="00731B7B" w:rsidRPr="00A72B29" w:rsidRDefault="00731B7B" w:rsidP="00731B7B">
      <w:pPr>
        <w:spacing w:before="120"/>
        <w:ind w:left="720"/>
        <w:jc w:val="both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 « La procédure de sauvegarde accélérée », Droit et Patrimoine 2014, 1</w:t>
      </w:r>
      <w:r w:rsidRPr="00A72B29">
        <w:rPr>
          <w:rFonts w:ascii="Century Gothic" w:hAnsi="Century Gothic"/>
          <w:sz w:val="18"/>
          <w:szCs w:val="18"/>
          <w:vertAlign w:val="superscript"/>
        </w:rPr>
        <w:t>er</w:t>
      </w:r>
      <w:r w:rsidRPr="00A72B29">
        <w:rPr>
          <w:rFonts w:ascii="Century Gothic" w:hAnsi="Century Gothic"/>
          <w:sz w:val="18"/>
          <w:szCs w:val="18"/>
        </w:rPr>
        <w:t xml:space="preserve"> juillet 2014, pp. 46-51</w:t>
      </w:r>
    </w:p>
    <w:p w:rsidR="00731B7B" w:rsidRPr="00A72B29" w:rsidRDefault="00731B7B" w:rsidP="00731B7B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 « Aspects procéduraux de l’ordonnance du 12 mars 2014 portant réforme de la prévention des difficultés des entreprises et des procédures collectives », Gazette du Palais, 27 mai 2014 n° 147, pp. 4-6</w:t>
      </w:r>
    </w:p>
    <w:p w:rsidR="00731B7B" w:rsidRPr="00A72B29" w:rsidRDefault="00731B7B" w:rsidP="00731B7B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 « Ordre et désordre dans la notion de partie », Revue Trimestrielle de Droit Civil 2014 n°2, pp. 231-252.</w:t>
      </w:r>
    </w:p>
    <w:p w:rsidR="00731B7B" w:rsidRPr="00A72B29" w:rsidRDefault="00731B7B" w:rsidP="00731B7B">
      <w:pPr>
        <w:pStyle w:val="Paragraphedeliste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 « Les actes de cession et difficultés d’exécution, analyse juridique » (dans les plans de cession), Revue des procédures collectives, 2015, n°6, p. 80-83</w:t>
      </w:r>
    </w:p>
    <w:p w:rsidR="00731B7B" w:rsidRPr="00A72B29" w:rsidRDefault="00731B7B" w:rsidP="00731B7B">
      <w:pPr>
        <w:pStyle w:val="Paragraphedeliste"/>
        <w:rPr>
          <w:rFonts w:ascii="Century Gothic" w:hAnsi="Century Gothic"/>
          <w:sz w:val="18"/>
          <w:szCs w:val="18"/>
        </w:rPr>
      </w:pPr>
    </w:p>
    <w:p w:rsidR="00731B7B" w:rsidRDefault="00731B7B" w:rsidP="00731B7B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 « Le rôle du liquidateur judiciaire dans les cessions isolées », Revue des procédures collectives 2015, n°2, p. 35-37.</w:t>
      </w:r>
    </w:p>
    <w:p w:rsidR="00731B7B" w:rsidRPr="00586C98" w:rsidRDefault="00731B7B" w:rsidP="00731B7B">
      <w:pPr>
        <w:pStyle w:val="Paragraphedeliste"/>
        <w:rPr>
          <w:rFonts w:ascii="Century Gothic" w:hAnsi="Century Gothic"/>
          <w:sz w:val="18"/>
          <w:szCs w:val="18"/>
        </w:rPr>
      </w:pPr>
    </w:p>
    <w:p w:rsidR="00731B7B" w:rsidRPr="00586C98" w:rsidRDefault="00731B7B" w:rsidP="00731B7B">
      <w:pPr>
        <w:spacing w:after="200"/>
        <w:jc w:val="both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(Julien), « Les tribunaux de commerce renforcés par le projet de la loi de modernisation de la Justice du XXIe siècle », Gaz. Pal. 30 août 2016, p. 52-55.</w:t>
      </w:r>
    </w:p>
    <w:p w:rsidR="00731B7B" w:rsidRPr="00A72B29" w:rsidRDefault="00731B7B" w:rsidP="00731B7B">
      <w:p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i/>
          <w:noProof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 « Les procédures collectives révélatrices des limites de la propriété ? », Revue des procédures collectives 2017, n°6, p. 71-74</w:t>
      </w:r>
    </w:p>
    <w:p w:rsidR="00731B7B" w:rsidRPr="00A72B29" w:rsidRDefault="00731B7B" w:rsidP="00731B7B">
      <w:pPr>
        <w:pStyle w:val="Paragraphedeliste"/>
        <w:spacing w:after="120"/>
        <w:jc w:val="both"/>
        <w:rPr>
          <w:rFonts w:ascii="Century Gothic" w:eastAsia="Times" w:hAnsi="Century Gothic"/>
          <w:i/>
          <w:noProof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2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THERON (Julien) « Créances postérieures », en collaboration avec S. </w:t>
      </w:r>
      <w:proofErr w:type="spellStart"/>
      <w:r w:rsidRPr="00A72B29">
        <w:rPr>
          <w:rFonts w:ascii="Century Gothic" w:hAnsi="Century Gothic"/>
          <w:sz w:val="18"/>
          <w:szCs w:val="18"/>
        </w:rPr>
        <w:t>Hoareau</w:t>
      </w:r>
      <w:proofErr w:type="spellEnd"/>
      <w:r w:rsidRPr="00A72B29">
        <w:rPr>
          <w:rFonts w:ascii="Century Gothic" w:hAnsi="Century Gothic"/>
          <w:sz w:val="18"/>
          <w:szCs w:val="18"/>
        </w:rPr>
        <w:t>, Bulletin Joly Entreprises en difficulté 2017, n°1, pp. 60-62.</w:t>
      </w:r>
    </w:p>
    <w:p w:rsidR="00731B7B" w:rsidRPr="00A72B29" w:rsidRDefault="00731B7B" w:rsidP="00731B7B">
      <w:pPr>
        <w:pStyle w:val="Paragraphedeliste"/>
        <w:jc w:val="both"/>
        <w:rPr>
          <w:rFonts w:ascii="Century Gothic" w:hAnsi="Century Gothic"/>
          <w:sz w:val="18"/>
          <w:szCs w:val="18"/>
        </w:rPr>
      </w:pPr>
    </w:p>
    <w:p w:rsidR="00731B7B" w:rsidRDefault="00731B7B" w:rsidP="00731B7B">
      <w:pPr>
        <w:pStyle w:val="Paragraphedeliste"/>
        <w:numPr>
          <w:ilvl w:val="0"/>
          <w:numId w:val="2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THERON (Julien) « Les nouveaux moyens procéduraux », </w:t>
      </w:r>
      <w:r w:rsidRPr="00A72B29">
        <w:rPr>
          <w:rFonts w:ascii="Century Gothic" w:hAnsi="Century Gothic"/>
          <w:i/>
          <w:sz w:val="18"/>
          <w:szCs w:val="18"/>
        </w:rPr>
        <w:t>Dossier Le droit des entreprises en difficulté, le renouvellement des enjeux</w:t>
      </w:r>
      <w:r w:rsidRPr="00A72B29">
        <w:rPr>
          <w:rFonts w:ascii="Century Gothic" w:hAnsi="Century Gothic"/>
          <w:sz w:val="18"/>
          <w:szCs w:val="18"/>
        </w:rPr>
        <w:t>, Revue des procédures collectives 2017, n°4, p. 62-66.</w:t>
      </w:r>
    </w:p>
    <w:p w:rsidR="00731B7B" w:rsidRPr="00A72B29" w:rsidRDefault="00731B7B" w:rsidP="00731B7B">
      <w:pPr>
        <w:pStyle w:val="Paragraphedeliste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spacing w:after="200"/>
        <w:ind w:left="643"/>
        <w:jc w:val="both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2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 « Valorisation et optimisation des cessions d'actifs : mieux vendre ! », BJE 2018, n°5, p. 383-388</w:t>
      </w:r>
    </w:p>
    <w:p w:rsidR="00731B7B" w:rsidRPr="00A72B29" w:rsidRDefault="00731B7B" w:rsidP="00731B7B">
      <w:pPr>
        <w:pStyle w:val="Paragraphedeliste"/>
        <w:ind w:left="714"/>
        <w:jc w:val="both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2"/>
        </w:numPr>
        <w:spacing w:after="20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>THERON (Julien) « Combattre un monstre juridique : la « propriété inopposable », Recueil Dalloz 2018, p. 2424.</w:t>
      </w:r>
    </w:p>
    <w:p w:rsidR="00731B7B" w:rsidRPr="00A72B29" w:rsidRDefault="00731B7B" w:rsidP="00731B7B">
      <w:pPr>
        <w:pStyle w:val="Paragraphedeliste"/>
        <w:rPr>
          <w:rFonts w:ascii="Century Gothic" w:hAnsi="Century Gothic"/>
          <w:sz w:val="18"/>
          <w:szCs w:val="18"/>
        </w:rPr>
      </w:pPr>
    </w:p>
    <w:p w:rsidR="00731B7B" w:rsidRPr="00A72B29" w:rsidRDefault="00731B7B" w:rsidP="00731B7B">
      <w:pPr>
        <w:pStyle w:val="Paragraphedeliste"/>
        <w:numPr>
          <w:ilvl w:val="0"/>
          <w:numId w:val="2"/>
        </w:numPr>
        <w:spacing w:after="20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THERON (Julien) « Bail professionnel, questions de responsabilité », BJE </w:t>
      </w:r>
      <w:r w:rsidRPr="00A72B29">
        <w:rPr>
          <w:rFonts w:ascii="Century Gothic" w:eastAsia="Times" w:hAnsi="Century Gothic"/>
          <w:noProof/>
          <w:sz w:val="18"/>
          <w:szCs w:val="18"/>
        </w:rPr>
        <w:t>2019, p. 55.</w:t>
      </w:r>
    </w:p>
    <w:p w:rsidR="007761D5" w:rsidRPr="00AC40EB" w:rsidRDefault="007761D5" w:rsidP="00AC40EB">
      <w:bookmarkStart w:id="0" w:name="_GoBack"/>
      <w:bookmarkEnd w:id="0"/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5DAA"/>
    <w:multiLevelType w:val="hybridMultilevel"/>
    <w:tmpl w:val="F8BE5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3981"/>
    <w:multiLevelType w:val="hybridMultilevel"/>
    <w:tmpl w:val="7DF6D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7B"/>
    <w:rsid w:val="00731B7B"/>
    <w:rsid w:val="007761D5"/>
    <w:rsid w:val="007A24F8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B377D-EC57-4EEF-9330-7A1EAC74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7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B7B"/>
    <w:pPr>
      <w:ind w:left="720"/>
      <w:contextualSpacing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1</cp:revision>
  <dcterms:created xsi:type="dcterms:W3CDTF">2019-08-25T09:18:00Z</dcterms:created>
  <dcterms:modified xsi:type="dcterms:W3CDTF">2019-08-25T09:19:00Z</dcterms:modified>
</cp:coreProperties>
</file>