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BA" w:rsidRPr="00586C98" w:rsidRDefault="00792FBA" w:rsidP="00792FBA">
      <w:pPr>
        <w:pStyle w:val="Paragraphedeliste"/>
        <w:ind w:left="0"/>
        <w:rPr>
          <w:rFonts w:ascii="Century Gothic" w:eastAsia="Times" w:hAnsi="Century Gothic"/>
          <w:b/>
          <w:bCs/>
          <w:noProof/>
          <w:sz w:val="18"/>
          <w:szCs w:val="18"/>
        </w:rPr>
      </w:pPr>
      <w:r w:rsidRPr="00586C98">
        <w:rPr>
          <w:rFonts w:ascii="Century Gothic" w:eastAsia="Times" w:hAnsi="Century Gothic"/>
          <w:b/>
          <w:bCs/>
          <w:noProof/>
          <w:sz w:val="18"/>
          <w:szCs w:val="18"/>
        </w:rPr>
        <w:t>Eugénie LECEA</w:t>
      </w:r>
    </w:p>
    <w:p w:rsidR="00792FBA" w:rsidRDefault="00792FBA" w:rsidP="00792FBA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792FBA" w:rsidRPr="00A72B29" w:rsidRDefault="00792FBA" w:rsidP="00792FBA">
      <w:pPr>
        <w:pStyle w:val="Paragraphedeliste"/>
        <w:rPr>
          <w:rFonts w:ascii="Century Gothic" w:eastAsia="Times" w:hAnsi="Century Gothic"/>
          <w:noProof/>
          <w:sz w:val="18"/>
          <w:szCs w:val="18"/>
        </w:rPr>
      </w:pPr>
    </w:p>
    <w:p w:rsidR="00792FBA" w:rsidRPr="00A72B29" w:rsidRDefault="00792FBA" w:rsidP="00792FBA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noProof/>
          <w:sz w:val="18"/>
        </w:rPr>
      </w:pPr>
      <w:r w:rsidRPr="00A72B29">
        <w:rPr>
          <w:rFonts w:ascii="Century Gothic" w:eastAsia="Times" w:hAnsi="Century Gothic"/>
          <w:noProof/>
          <w:sz w:val="18"/>
        </w:rPr>
        <w:t xml:space="preserve">FABRIES-LECEA (Eugénie), « Les cessions de biens dans un contexte international », </w:t>
      </w:r>
      <w:r w:rsidRPr="00A72B29">
        <w:rPr>
          <w:rFonts w:ascii="Century Gothic" w:eastAsia="Times" w:hAnsi="Century Gothic"/>
          <w:i/>
          <w:noProof/>
          <w:sz w:val="18"/>
        </w:rPr>
        <w:t>Rev. proc. coll</w:t>
      </w:r>
      <w:r w:rsidRPr="00A72B29">
        <w:rPr>
          <w:rFonts w:ascii="Century Gothic" w:eastAsia="Times" w:hAnsi="Century Gothic"/>
          <w:noProof/>
          <w:sz w:val="18"/>
        </w:rPr>
        <w:t>. 2/2015, dossier 34.</w:t>
      </w:r>
    </w:p>
    <w:p w:rsidR="00792FBA" w:rsidRPr="00A72B29" w:rsidRDefault="00792FBA" w:rsidP="00792FBA">
      <w:pPr>
        <w:numPr>
          <w:ilvl w:val="0"/>
          <w:numId w:val="1"/>
        </w:numPr>
        <w:spacing w:after="120"/>
        <w:contextualSpacing/>
        <w:jc w:val="both"/>
        <w:rPr>
          <w:rFonts w:ascii="Century Gothic" w:eastAsia="Times" w:hAnsi="Century Gothic"/>
          <w:noProof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  <w:szCs w:val="18"/>
        </w:rPr>
        <w:t>FABRIES-LECEA (Eugénie), « Le droit des entreprises en difficulté, droit inféodé au droit du travail », in</w:t>
      </w:r>
      <w:r w:rsidRPr="00A72B29">
        <w:rPr>
          <w:rFonts w:ascii="Century Gothic" w:eastAsia="Times" w:hAnsi="Century Gothic"/>
          <w:i/>
          <w:noProof/>
          <w:sz w:val="18"/>
          <w:szCs w:val="18"/>
        </w:rPr>
        <w:t xml:space="preserve"> </w:t>
      </w:r>
      <w:r w:rsidRPr="00A72B29">
        <w:rPr>
          <w:rFonts w:ascii="Century Gothic" w:eastAsia="Times" w:hAnsi="Century Gothic"/>
          <w:noProof/>
          <w:sz w:val="18"/>
          <w:szCs w:val="18"/>
        </w:rPr>
        <w:t> </w:t>
      </w:r>
      <w:r w:rsidRPr="00A72B29">
        <w:rPr>
          <w:rFonts w:ascii="Century Gothic" w:eastAsia="Times" w:hAnsi="Century Gothic"/>
          <w:i/>
          <w:noProof/>
          <w:sz w:val="18"/>
          <w:szCs w:val="18"/>
        </w:rPr>
        <w:t>Le droit des entreprises en difficulté après 30 ans : droit dérogatoire, précurseur ou révélateur ?</w:t>
      </w:r>
      <w:r w:rsidRPr="00A72B29">
        <w:rPr>
          <w:rFonts w:ascii="Century Gothic" w:eastAsia="Times" w:hAnsi="Century Gothic"/>
          <w:noProof/>
          <w:sz w:val="18"/>
          <w:szCs w:val="18"/>
        </w:rPr>
        <w:t>, IFR-Toulouse, 2017, p. 251.</w:t>
      </w:r>
    </w:p>
    <w:p w:rsidR="00792FBA" w:rsidRPr="00A72B29" w:rsidRDefault="00792FBA" w:rsidP="00792FBA">
      <w:pPr>
        <w:pStyle w:val="Paragraphedeliste"/>
        <w:numPr>
          <w:ilvl w:val="0"/>
          <w:numId w:val="1"/>
        </w:numPr>
        <w:spacing w:after="120"/>
        <w:jc w:val="both"/>
        <w:rPr>
          <w:rFonts w:ascii="Century Gothic" w:eastAsia="Times" w:hAnsi="Century Gothic"/>
          <w:i/>
          <w:noProof/>
          <w:sz w:val="18"/>
          <w:szCs w:val="18"/>
        </w:rPr>
      </w:pPr>
      <w:r w:rsidRPr="00A72B29">
        <w:rPr>
          <w:rFonts w:ascii="Century Gothic" w:eastAsia="ヒラギノ角ゴ Pro W3" w:hAnsi="Century Gothic"/>
          <w:color w:val="000000"/>
          <w:sz w:val="18"/>
          <w:szCs w:val="18"/>
        </w:rPr>
        <w:t>FABRIES-LECEA (Eugénie),</w:t>
      </w:r>
      <w:r w:rsidRPr="00A72B29">
        <w:rPr>
          <w:rFonts w:ascii="Times New Roman" w:eastAsia="ヒラギノ角ゴ Pro W3" w:hAnsi="Times New Roman"/>
          <w:color w:val="000000"/>
        </w:rPr>
        <w:t xml:space="preserve"> </w:t>
      </w:r>
      <w:r w:rsidRPr="00A72B29">
        <w:rPr>
          <w:rFonts w:ascii="Century Gothic" w:eastAsia="ヒラギノ角ゴ Pro W3" w:hAnsi="Century Gothic"/>
          <w:color w:val="000000"/>
          <w:sz w:val="18"/>
          <w:szCs w:val="18"/>
        </w:rPr>
        <w:t xml:space="preserve">« Les biens situés à l’étranger susceptibles de revendication », </w:t>
      </w:r>
      <w:proofErr w:type="spellStart"/>
      <w:r w:rsidRPr="00A72B29">
        <w:rPr>
          <w:rFonts w:ascii="Century Gothic" w:eastAsia="ヒラギノ角ゴ Pro W3" w:hAnsi="Century Gothic"/>
          <w:i/>
          <w:color w:val="000000"/>
          <w:sz w:val="18"/>
          <w:szCs w:val="18"/>
        </w:rPr>
        <w:t>Rev</w:t>
      </w:r>
      <w:proofErr w:type="spellEnd"/>
      <w:r w:rsidRPr="00A72B29">
        <w:rPr>
          <w:rFonts w:ascii="Century Gothic" w:eastAsia="ヒラギノ角ゴ Pro W3" w:hAnsi="Century Gothic"/>
          <w:i/>
          <w:color w:val="000000"/>
          <w:sz w:val="18"/>
          <w:szCs w:val="18"/>
        </w:rPr>
        <w:t xml:space="preserve">. </w:t>
      </w:r>
      <w:proofErr w:type="gramStart"/>
      <w:r w:rsidRPr="00A72B29">
        <w:rPr>
          <w:rFonts w:ascii="Century Gothic" w:eastAsia="ヒラギノ角ゴ Pro W3" w:hAnsi="Century Gothic"/>
          <w:i/>
          <w:color w:val="000000"/>
          <w:sz w:val="18"/>
          <w:szCs w:val="18"/>
        </w:rPr>
        <w:t>proc</w:t>
      </w:r>
      <w:proofErr w:type="gramEnd"/>
      <w:r w:rsidRPr="00A72B29">
        <w:rPr>
          <w:rFonts w:ascii="Century Gothic" w:eastAsia="ヒラギノ角ゴ Pro W3" w:hAnsi="Century Gothic"/>
          <w:i/>
          <w:color w:val="000000"/>
          <w:sz w:val="18"/>
          <w:szCs w:val="18"/>
        </w:rPr>
        <w:t>. coll</w:t>
      </w:r>
      <w:r w:rsidRPr="00A72B29">
        <w:rPr>
          <w:rFonts w:ascii="Century Gothic" w:eastAsia="ヒラギノ角ゴ Pro W3" w:hAnsi="Century Gothic"/>
          <w:color w:val="000000"/>
          <w:sz w:val="18"/>
          <w:szCs w:val="18"/>
        </w:rPr>
        <w:t>. 6/2017.</w:t>
      </w:r>
    </w:p>
    <w:p w:rsidR="00792FBA" w:rsidRPr="00A72B29" w:rsidRDefault="00792FBA" w:rsidP="00792FBA">
      <w:pPr>
        <w:pStyle w:val="Paragraphedeliste"/>
        <w:rPr>
          <w:rFonts w:ascii="Century Gothic" w:hAnsi="Century Gothic"/>
          <w:sz w:val="18"/>
          <w:szCs w:val="18"/>
        </w:rPr>
      </w:pPr>
    </w:p>
    <w:p w:rsidR="00792FBA" w:rsidRPr="00586C98" w:rsidRDefault="00792FBA" w:rsidP="00792FBA">
      <w:pPr>
        <w:pStyle w:val="Paragraphedeliste"/>
        <w:numPr>
          <w:ilvl w:val="0"/>
          <w:numId w:val="1"/>
        </w:numPr>
        <w:spacing w:after="200"/>
        <w:jc w:val="both"/>
        <w:rPr>
          <w:rFonts w:ascii="Century Gothic" w:eastAsiaTheme="minorHAnsi" w:hAnsi="Century Gothic"/>
          <w:sz w:val="18"/>
          <w:szCs w:val="18"/>
        </w:rPr>
      </w:pPr>
      <w:r w:rsidRPr="00A72B29">
        <w:rPr>
          <w:rFonts w:ascii="Century Gothic" w:eastAsia="Times" w:hAnsi="Century Gothic"/>
          <w:noProof/>
          <w:sz w:val="18"/>
        </w:rPr>
        <w:t>FABRIES-LECEA (Eugénie),</w:t>
      </w:r>
      <w:r w:rsidRPr="00A72B29">
        <w:rPr>
          <w:rFonts w:ascii="Times New Roman" w:eastAsia="ヒラギノ角ゴ Pro W3" w:hAnsi="Times New Roman"/>
          <w:color w:val="000000"/>
        </w:rPr>
        <w:t xml:space="preserve"> </w:t>
      </w:r>
      <w:r w:rsidRPr="00A72B29">
        <w:rPr>
          <w:rFonts w:ascii="Century Gothic" w:eastAsia="Times" w:hAnsi="Century Gothic"/>
          <w:noProof/>
          <w:sz w:val="18"/>
        </w:rPr>
        <w:t xml:space="preserve">« Les défis pratiques à relever pour une mise en œuvre effective du Règlement insolvabilité », co-écrit avec G.C. Giorgini, </w:t>
      </w:r>
      <w:r w:rsidRPr="00A72B29">
        <w:rPr>
          <w:rFonts w:ascii="Century Gothic" w:eastAsia="Times" w:hAnsi="Century Gothic"/>
          <w:i/>
          <w:noProof/>
          <w:sz w:val="18"/>
        </w:rPr>
        <w:t xml:space="preserve">BJE </w:t>
      </w:r>
      <w:r w:rsidRPr="00A72B29">
        <w:rPr>
          <w:rFonts w:ascii="Century Gothic" w:eastAsia="Times" w:hAnsi="Century Gothic"/>
          <w:noProof/>
          <w:sz w:val="18"/>
        </w:rPr>
        <w:t>2/2018.</w:t>
      </w:r>
    </w:p>
    <w:p w:rsidR="00792FBA" w:rsidRPr="00586C98" w:rsidRDefault="00792FBA" w:rsidP="00792FBA">
      <w:pPr>
        <w:pStyle w:val="Paragraphedeliste"/>
        <w:rPr>
          <w:rFonts w:ascii="Century Gothic" w:hAnsi="Century Gothic"/>
          <w:sz w:val="18"/>
          <w:szCs w:val="18"/>
        </w:rPr>
      </w:pPr>
    </w:p>
    <w:p w:rsidR="00792FBA" w:rsidRPr="00586C98" w:rsidRDefault="00792FBA" w:rsidP="00792FBA">
      <w:pPr>
        <w:spacing w:after="200"/>
        <w:jc w:val="both"/>
        <w:rPr>
          <w:rFonts w:ascii="Century Gothic" w:hAnsi="Century Gothic"/>
          <w:sz w:val="18"/>
          <w:szCs w:val="18"/>
        </w:rPr>
      </w:pPr>
    </w:p>
    <w:p w:rsidR="00792FBA" w:rsidRPr="00A72B29" w:rsidRDefault="00792FBA" w:rsidP="00792FBA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A72B29">
        <w:rPr>
          <w:rFonts w:ascii="Century Gothic" w:hAnsi="Century Gothic"/>
          <w:sz w:val="18"/>
          <w:szCs w:val="18"/>
        </w:rPr>
        <w:t xml:space="preserve">FABRIES-LECEA (Eugénie), La Cour de cassation au secours de l'AGS française dans les procédures collectives transnationales, </w:t>
      </w:r>
      <w:r w:rsidRPr="00A72B29">
        <w:rPr>
          <w:rStyle w:val="value"/>
          <w:rFonts w:ascii="Century Gothic" w:hAnsi="Century Gothic"/>
          <w:sz w:val="18"/>
          <w:szCs w:val="18"/>
        </w:rPr>
        <w:t>BJE mai 2019, n° 116y3, p. 70.</w:t>
      </w:r>
    </w:p>
    <w:p w:rsidR="007761D5" w:rsidRPr="00AC40EB" w:rsidRDefault="007761D5" w:rsidP="00AC40EB">
      <w:bookmarkStart w:id="0" w:name="_GoBack"/>
      <w:bookmarkEnd w:id="0"/>
    </w:p>
    <w:sectPr w:rsidR="007761D5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charset w:val="4E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6126"/>
    <w:multiLevelType w:val="hybridMultilevel"/>
    <w:tmpl w:val="7436A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BA"/>
    <w:rsid w:val="007761D5"/>
    <w:rsid w:val="00792FBA"/>
    <w:rsid w:val="007A24F8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E5C90-0B80-42F9-9E6D-388DE9B8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B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2FBA"/>
    <w:pPr>
      <w:ind w:left="720"/>
      <w:contextualSpacing/>
    </w:pPr>
    <w:rPr>
      <w:rFonts w:ascii="Arial" w:hAnsi="Arial" w:cs="Arial"/>
      <w:sz w:val="22"/>
      <w:szCs w:val="22"/>
    </w:rPr>
  </w:style>
  <w:style w:type="character" w:customStyle="1" w:styleId="value">
    <w:name w:val="value"/>
    <w:basedOn w:val="Policepardfaut"/>
    <w:rsid w:val="007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SABATHIER</dc:creator>
  <cp:keywords/>
  <dc:description/>
  <cp:lastModifiedBy>SOPHIE SABATHIER</cp:lastModifiedBy>
  <cp:revision>1</cp:revision>
  <dcterms:created xsi:type="dcterms:W3CDTF">2019-08-25T10:26:00Z</dcterms:created>
  <dcterms:modified xsi:type="dcterms:W3CDTF">2019-08-25T10:27:00Z</dcterms:modified>
</cp:coreProperties>
</file>