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6B" w:rsidRDefault="00F83C6B" w:rsidP="00F83C6B">
      <w:r>
        <w:t>1.</w:t>
      </w:r>
      <w:r>
        <w:tab/>
        <w:t>de BISSY (Arnaud) et DEDEURWAERDER (Gilles), Commentaire de la loi de finances pour 2017 et de la loi de finances rectificative pour 2016 du 29 décembre 2016 (RJ Com. 1/2017, p.55 à 78).</w:t>
      </w:r>
    </w:p>
    <w:p w:rsidR="00F83C6B" w:rsidRDefault="00F83C6B" w:rsidP="00F83C6B"/>
    <w:p w:rsidR="00F83C6B" w:rsidRDefault="00F83C6B" w:rsidP="00F83C6B">
      <w:r>
        <w:t>2.</w:t>
      </w:r>
      <w:r>
        <w:tab/>
        <w:t>MONSERIE-BON (Marie-Hélène), BENARD (Camille) et de BISSY (Arnaud), Chronique de droit des sociétés (RJ Com. 3/2017, p.344).</w:t>
      </w:r>
    </w:p>
    <w:p w:rsidR="00F83C6B" w:rsidRDefault="00F83C6B" w:rsidP="00F83C6B"/>
    <w:p w:rsidR="00F83C6B" w:rsidRDefault="00F83C6B" w:rsidP="00F83C6B">
      <w:r>
        <w:t>3.</w:t>
      </w:r>
      <w:r>
        <w:tab/>
        <w:t>de BISSY (Arnaud), SERLOOTEN (Claire) et MACORIG-VENIER (Francine), Chronique de droit des sociétés (RJ Com. 5/2017, p.479 à 497).</w:t>
      </w:r>
    </w:p>
    <w:p w:rsidR="00F83C6B" w:rsidRDefault="00F83C6B" w:rsidP="00F83C6B"/>
    <w:p w:rsidR="00F83C6B" w:rsidRDefault="00F83C6B" w:rsidP="00F83C6B">
      <w:r>
        <w:t>4.</w:t>
      </w:r>
      <w:r>
        <w:tab/>
        <w:t>de BISSY (Arnaud), Note sous Conseil d'Etat 22 février 2017, Présomption d'appropriation des sommes réputées distribuées lorsque la maîtrise de l'affaire est exercée par plusieurs contribuables : le doute profite à l'accusé, Dr. Fisc. 2017, n°16, comm. 261.</w:t>
      </w:r>
    </w:p>
    <w:p w:rsidR="00F83C6B" w:rsidRDefault="00F83C6B" w:rsidP="00F83C6B"/>
    <w:p w:rsidR="00F83C6B" w:rsidRDefault="00F83C6B" w:rsidP="00F83C6B">
      <w:r>
        <w:t>5.</w:t>
      </w:r>
      <w:r>
        <w:tab/>
        <w:t>JULLIAN (Nadège) et MORTIER (Renaud), Plus-values sur cession de titres : le nu-propriétaire admis à déduire les frais et taxes supportés par l’usufruitier, Revue fiscale du patrimoine, n° 9, 12, sept. 2017.</w:t>
      </w:r>
    </w:p>
    <w:p w:rsidR="00F83C6B" w:rsidRDefault="00F83C6B" w:rsidP="00F83C6B"/>
    <w:p w:rsidR="00F83C6B" w:rsidRDefault="00F83C6B" w:rsidP="00F83C6B">
      <w:r>
        <w:t>6.</w:t>
      </w:r>
      <w:r>
        <w:tab/>
        <w:t xml:space="preserve">JULLIAN (Nadège), L’action du liquidateur judiciaire contre les associés en nom en contribution aux pertes sociales, Petites affiches, 25 janv. 2017, n° 18, p. 15. </w:t>
      </w:r>
    </w:p>
    <w:p w:rsidR="00F83C6B" w:rsidRDefault="00F83C6B" w:rsidP="00F83C6B"/>
    <w:p w:rsidR="00F83C6B" w:rsidRDefault="00F83C6B" w:rsidP="00F83C6B">
      <w:r>
        <w:t>7.</w:t>
      </w:r>
      <w:r>
        <w:tab/>
        <w:t xml:space="preserve">JULLIAN (Nadège), La conformité à l’intérêt social de la sûreté accordée par une société civile, JCP E, 2 mars 2017, n° 9, 1111. </w:t>
      </w:r>
    </w:p>
    <w:p w:rsidR="00F83C6B" w:rsidRDefault="00F83C6B" w:rsidP="00F83C6B"/>
    <w:p w:rsidR="00F83C6B" w:rsidRDefault="00F83C6B" w:rsidP="00F83C6B">
      <w:r>
        <w:t>8.</w:t>
      </w:r>
      <w:r>
        <w:tab/>
        <w:t>MONSERIE-BON (Marie-Hélène), Le mineur, dirigeant d’entreprise : une fausse bonne idée, Etudes offertes à Jacques Combret, Defrénois-Lextenso, 2017.</w:t>
      </w:r>
    </w:p>
    <w:p w:rsidR="00F83C6B" w:rsidRDefault="00F83C6B" w:rsidP="00F83C6B"/>
    <w:p w:rsidR="00F83C6B" w:rsidRDefault="00F83C6B" w:rsidP="00F83C6B">
      <w:r>
        <w:t>9.</w:t>
      </w:r>
      <w:r>
        <w:tab/>
        <w:t xml:space="preserve">BÉNARD (Camille-Marie), Association loi de 1901 et rupture brutale des relations commerciales » commentaire de Cass. </w:t>
      </w:r>
      <w:proofErr w:type="gramStart"/>
      <w:r>
        <w:t>com</w:t>
      </w:r>
      <w:proofErr w:type="gramEnd"/>
      <w:r>
        <w:t>.  25 janvier 2017, Bull. Joly juin 2017, n°6, p. 389 et s.</w:t>
      </w:r>
    </w:p>
    <w:p w:rsidR="00F83C6B" w:rsidRDefault="00F83C6B" w:rsidP="00F83C6B"/>
    <w:p w:rsidR="00F83C6B" w:rsidRDefault="00F83C6B" w:rsidP="00F83C6B">
      <w:r>
        <w:t>10.</w:t>
      </w:r>
      <w:r>
        <w:tab/>
        <w:t>BÉNARD (Camille-Marie), Compétence matérielle des juridictions et vote par correspondance dans les associations » commentaire de Cass. 1ère civ. 25 janvier 2017, Bull. Joly juin 2017, n°6, p. 392 et s.</w:t>
      </w:r>
    </w:p>
    <w:p w:rsidR="00F83C6B" w:rsidRDefault="00F83C6B" w:rsidP="00F83C6B">
      <w:r>
        <w:t>11.</w:t>
      </w:r>
      <w:r>
        <w:tab/>
        <w:t>CORDELIER (Emmanuel), Droit commercial et droit des affaires, Bruylant, 2018, 2e éd., Collection Paradigme, 318 p.</w:t>
      </w:r>
    </w:p>
    <w:p w:rsidR="00F83C6B" w:rsidRDefault="00F83C6B" w:rsidP="00F83C6B">
      <w:r>
        <w:t xml:space="preserve"> </w:t>
      </w:r>
    </w:p>
    <w:p w:rsidR="00F83C6B" w:rsidRDefault="00F83C6B" w:rsidP="00F83C6B">
      <w:r>
        <w:t>12.</w:t>
      </w:r>
      <w:r>
        <w:tab/>
        <w:t>GROSCLAUDE (Laurent), avec DO CARMO SILVA (J.-M.), Gestion Juridique Sociale et Fiscale, Dunod, 10ème édition 2018.</w:t>
      </w:r>
    </w:p>
    <w:p w:rsidR="00F83C6B" w:rsidRDefault="00F83C6B" w:rsidP="00F83C6B"/>
    <w:p w:rsidR="00FB0AD3" w:rsidRDefault="00F83C6B" w:rsidP="00F83C6B">
      <w:r>
        <w:t>13.</w:t>
      </w:r>
      <w:r>
        <w:tab/>
        <w:t>TISSEYRE (Sandrine), La petite entreprise, coll. Droit et économie, LGDJ, 2018. Ouvrage publiant le colloque organisé le 10 mars 2017, sur le thème de la petite entreprise, à l’Université de Pau et des pays de l’Adour</w:t>
      </w:r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D4D71"/>
    <w:multiLevelType w:val="hybridMultilevel"/>
    <w:tmpl w:val="4300E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6B"/>
    <w:rsid w:val="002239BF"/>
    <w:rsid w:val="00B92004"/>
    <w:rsid w:val="00F83C6B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8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8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1895</Characters>
  <Application>Microsoft Macintosh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2019-09-29T18:12:00Z</dcterms:created>
  <dcterms:modified xsi:type="dcterms:W3CDTF">2019-09-29T18:12:00Z</dcterms:modified>
</cp:coreProperties>
</file>