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28D" w:rsidRDefault="00AF628D" w:rsidP="00AF628D">
      <w:pPr>
        <w:jc w:val="both"/>
        <w:rPr>
          <w:rFonts w:ascii="Arial" w:eastAsia="Calibri" w:hAnsi="Arial" w:cs="Arial"/>
          <w:b/>
          <w:bCs/>
          <w:sz w:val="22"/>
          <w:lang w:eastAsia="en-US"/>
        </w:rPr>
      </w:pPr>
      <w:r>
        <w:rPr>
          <w:rFonts w:ascii="Arial" w:hAnsi="Arial" w:cs="Arial"/>
          <w:b/>
          <w:bCs/>
          <w:sz w:val="22"/>
        </w:rPr>
        <w:t>Dedeurwaerder Gilles :</w:t>
      </w:r>
    </w:p>
    <w:p w:rsidR="00AF628D" w:rsidRDefault="00AF628D" w:rsidP="00AF628D">
      <w:pPr>
        <w:jc w:val="both"/>
        <w:rPr>
          <w:rFonts w:ascii="Arial" w:eastAsia="Calibri" w:hAnsi="Arial" w:cs="Arial"/>
          <w:sz w:val="22"/>
          <w:lang w:eastAsia="en-US"/>
        </w:rPr>
      </w:pPr>
      <w:r>
        <w:rPr>
          <w:rFonts w:ascii="Arial" w:hAnsi="Arial" w:cs="Arial"/>
          <w:sz w:val="22"/>
        </w:rPr>
        <w:t> </w:t>
      </w:r>
    </w:p>
    <w:p w:rsidR="00AF628D" w:rsidRDefault="00AF628D" w:rsidP="00AF628D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/>
          <w:sz w:val="22"/>
        </w:rPr>
        <w:t xml:space="preserve">Présentation du nouveau régime de défiscalisation en faveur des investissements locatifs : </w:t>
      </w:r>
      <w:r>
        <w:rPr>
          <w:rFonts w:ascii="Arial" w:hAnsi="Arial" w:cs="Arial"/>
          <w:sz w:val="22"/>
        </w:rPr>
        <w:t>Revue Droit et ville n° 79/2015, p. 109 à 115.</w:t>
      </w:r>
    </w:p>
    <w:p w:rsidR="00AF628D" w:rsidRDefault="00AF628D" w:rsidP="00AF628D">
      <w:pPr>
        <w:jc w:val="both"/>
        <w:rPr>
          <w:rFonts w:ascii="Arial" w:eastAsia="Arial Unicode MS" w:hAnsi="Arial" w:cs="Arial"/>
          <w:sz w:val="22"/>
          <w:lang w:eastAsia="en-US"/>
        </w:rPr>
      </w:pPr>
    </w:p>
    <w:p w:rsidR="00AF628D" w:rsidRDefault="00AF628D" w:rsidP="00AF628D">
      <w:pPr>
        <w:numPr>
          <w:ilvl w:val="0"/>
          <w:numId w:val="1"/>
        </w:numPr>
        <w:jc w:val="both"/>
        <w:rPr>
          <w:rFonts w:ascii="Arial" w:eastAsia="Arial Unicode MS" w:hAnsi="Arial" w:cs="Arial"/>
          <w:iCs/>
          <w:sz w:val="22"/>
        </w:rPr>
      </w:pPr>
      <w:r>
        <w:rPr>
          <w:rFonts w:ascii="Arial" w:eastAsia="Arial Unicode MS" w:hAnsi="Arial" w:cs="Arial"/>
          <w:i/>
          <w:sz w:val="22"/>
        </w:rPr>
        <w:t>La distinction des erreurs et des décisions de gestion – Essai de présentation renouvelée d’une théorie générale</w:t>
      </w:r>
      <w:r>
        <w:rPr>
          <w:rFonts w:ascii="Arial" w:eastAsia="Arial Unicode MS" w:hAnsi="Arial" w:cs="Arial"/>
          <w:sz w:val="22"/>
        </w:rPr>
        <w:t xml:space="preserve"> : </w:t>
      </w:r>
      <w:r>
        <w:rPr>
          <w:rFonts w:ascii="Arial" w:eastAsia="Arial Unicode MS" w:hAnsi="Arial" w:cs="Arial"/>
          <w:iCs/>
          <w:sz w:val="22"/>
        </w:rPr>
        <w:t>Droit fiscal 2014, n° 28, étude 427, p. 11. à 22.</w:t>
      </w:r>
    </w:p>
    <w:p w:rsidR="00AF628D" w:rsidRDefault="00AF628D" w:rsidP="00AF628D">
      <w:pPr>
        <w:jc w:val="both"/>
        <w:rPr>
          <w:rFonts w:ascii="Arial" w:eastAsia="Arial Unicode MS" w:hAnsi="Arial" w:cs="Arial"/>
          <w:iCs/>
          <w:sz w:val="22"/>
          <w:lang w:eastAsia="en-US"/>
        </w:rPr>
      </w:pPr>
    </w:p>
    <w:p w:rsidR="00AF628D" w:rsidRDefault="00AF628D" w:rsidP="00AF628D">
      <w:pPr>
        <w:numPr>
          <w:ilvl w:val="0"/>
          <w:numId w:val="1"/>
        </w:numPr>
        <w:jc w:val="both"/>
        <w:rPr>
          <w:rFonts w:ascii="Arial" w:eastAsia="Cambria" w:hAnsi="Arial" w:cs="Arial"/>
          <w:sz w:val="22"/>
        </w:rPr>
      </w:pPr>
      <w:r>
        <w:rPr>
          <w:rFonts w:ascii="Arial" w:eastAsia="Cambria" w:hAnsi="Arial" w:cs="Arial"/>
          <w:i/>
          <w:iCs/>
          <w:sz w:val="22"/>
        </w:rPr>
        <w:t>Variations sur les rapports entre le droit des entreprises en difficulté et le droit fiscal,</w:t>
      </w:r>
      <w:r>
        <w:rPr>
          <w:rFonts w:ascii="Arial" w:eastAsia="Cambria" w:hAnsi="Arial" w:cs="Arial"/>
          <w:sz w:val="22"/>
        </w:rPr>
        <w:t xml:space="preserve"> </w:t>
      </w:r>
      <w:r>
        <w:rPr>
          <w:rFonts w:ascii="Arial" w:eastAsia="Cambria" w:hAnsi="Arial" w:cs="Arial"/>
          <w:i/>
          <w:sz w:val="22"/>
        </w:rPr>
        <w:t>in</w:t>
      </w:r>
      <w:r>
        <w:rPr>
          <w:rFonts w:ascii="Arial" w:eastAsia="Cambria" w:hAnsi="Arial" w:cs="Arial"/>
          <w:sz w:val="22"/>
        </w:rPr>
        <w:t xml:space="preserve"> </w:t>
      </w:r>
      <w:r>
        <w:rPr>
          <w:rFonts w:ascii="Arial" w:eastAsia="Cambria" w:hAnsi="Arial" w:cs="Arial"/>
          <w:i/>
          <w:sz w:val="22"/>
        </w:rPr>
        <w:t>Le droit des entreprises en difficulté après 30 ans : droit dérogatoire, précurseur ou révélateur ?</w:t>
      </w:r>
      <w:r>
        <w:rPr>
          <w:rFonts w:ascii="Arial" w:eastAsia="Cambria" w:hAnsi="Arial" w:cs="Arial"/>
          <w:sz w:val="22"/>
        </w:rPr>
        <w:t xml:space="preserve"> Presses de l’Université Toulouse 1 Capitole, 2018, p. 327.</w:t>
      </w:r>
    </w:p>
    <w:p w:rsidR="00AF628D" w:rsidRDefault="00AF628D" w:rsidP="00AF628D">
      <w:pPr>
        <w:ind w:firstLine="60"/>
        <w:jc w:val="both"/>
        <w:rPr>
          <w:rFonts w:ascii="Arial" w:eastAsia="Arial Unicode MS" w:hAnsi="Arial" w:cs="Arial"/>
          <w:i/>
          <w:sz w:val="22"/>
        </w:rPr>
      </w:pPr>
    </w:p>
    <w:p w:rsidR="00AF628D" w:rsidRDefault="00AF628D" w:rsidP="00AF628D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</w:rPr>
      </w:pPr>
      <w:r>
        <w:rPr>
          <w:rFonts w:ascii="Arial" w:hAnsi="Arial" w:cs="Arial"/>
          <w:i/>
          <w:sz w:val="22"/>
        </w:rPr>
        <w:t>Le droit fiscal des PME, in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i/>
          <w:sz w:val="22"/>
        </w:rPr>
        <w:t>Pour un droit des PME !</w:t>
      </w:r>
      <w:r>
        <w:rPr>
          <w:rFonts w:ascii="Arial" w:hAnsi="Arial" w:cs="Arial"/>
          <w:sz w:val="22"/>
        </w:rPr>
        <w:t>, édit. Connaissances et Savoirs, 2018, actes de colloque, p. 97 à 116.</w:t>
      </w:r>
    </w:p>
    <w:p w:rsidR="00AF628D" w:rsidRDefault="00AF628D" w:rsidP="00AF628D">
      <w:pPr>
        <w:ind w:firstLine="60"/>
        <w:jc w:val="both"/>
        <w:rPr>
          <w:rFonts w:ascii="Arial" w:eastAsia="Arial Unicode MS" w:hAnsi="Arial" w:cs="Arial"/>
          <w:sz w:val="22"/>
        </w:rPr>
      </w:pPr>
    </w:p>
    <w:p w:rsidR="00AF628D" w:rsidRDefault="00AF628D" w:rsidP="00AF628D">
      <w:pPr>
        <w:numPr>
          <w:ilvl w:val="0"/>
          <w:numId w:val="1"/>
        </w:numPr>
        <w:jc w:val="both"/>
        <w:rPr>
          <w:rFonts w:ascii="Arial" w:eastAsia="Arial Unicode MS" w:hAnsi="Arial" w:cs="Arial"/>
          <w:sz w:val="22"/>
          <w:lang w:eastAsia="en-US"/>
        </w:rPr>
      </w:pPr>
      <w:r>
        <w:rPr>
          <w:rFonts w:ascii="Arial" w:eastAsia="Arial Unicode MS" w:hAnsi="Arial" w:cs="Arial"/>
          <w:i/>
          <w:sz w:val="22"/>
        </w:rPr>
        <w:t>Existe-t-il un droit à l’erreur du contribuable ? Réflexions à partir du projet de loi pour un Etat au service d’une société de confiance :</w:t>
      </w:r>
      <w:r>
        <w:rPr>
          <w:rFonts w:ascii="Arial" w:eastAsia="Arial Unicode MS" w:hAnsi="Arial" w:cs="Arial"/>
          <w:sz w:val="22"/>
        </w:rPr>
        <w:t xml:space="preserve"> Revue européenne et internationale de droit fiscal n°2018/1, p. 31 à 37.</w:t>
      </w:r>
    </w:p>
    <w:p w:rsidR="00AF628D" w:rsidRDefault="00AF628D" w:rsidP="00AF628D">
      <w:pPr>
        <w:jc w:val="both"/>
        <w:rPr>
          <w:rFonts w:ascii="Arial" w:eastAsia="Arial Unicode MS" w:hAnsi="Arial" w:cs="Arial"/>
          <w:sz w:val="22"/>
        </w:rPr>
      </w:pPr>
    </w:p>
    <w:p w:rsidR="00FB0AD3" w:rsidRDefault="00FB0AD3">
      <w:bookmarkStart w:id="0" w:name="_GoBack"/>
      <w:bookmarkEnd w:id="0"/>
    </w:p>
    <w:sectPr w:rsidR="00FB0AD3" w:rsidSect="00B92004">
      <w:pgSz w:w="11900" w:h="16840"/>
      <w:pgMar w:top="1418" w:right="1418" w:bottom="1418" w:left="1418" w:header="709" w:footer="709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52E15"/>
    <w:multiLevelType w:val="hybridMultilevel"/>
    <w:tmpl w:val="52F4D636"/>
    <w:lvl w:ilvl="0" w:tplc="F90A99C2">
      <w:start w:val="10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28D"/>
    <w:rsid w:val="002239BF"/>
    <w:rsid w:val="00AF628D"/>
    <w:rsid w:val="00B92004"/>
    <w:rsid w:val="00FB0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33B03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28D"/>
    <w:rPr>
      <w:rFonts w:ascii="Times New Roman" w:eastAsia="Times New Roman" w:hAnsi="Times New Roman" w:cs="Times New Roman"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28D"/>
    <w:rPr>
      <w:rFonts w:ascii="Times New Roman" w:eastAsia="Times New Roman" w:hAnsi="Times New Roman" w:cs="Times New Roman"/>
      <w:noProof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39BF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9B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783</Characters>
  <Application>Microsoft Macintosh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Jean-Michel SABATHIER</dc:creator>
  <cp:keywords/>
  <dc:description/>
  <cp:lastModifiedBy>Jean-Michel SABATHIER</cp:lastModifiedBy>
  <cp:revision>1</cp:revision>
  <dcterms:created xsi:type="dcterms:W3CDTF">2019-09-29T18:35:00Z</dcterms:created>
  <dcterms:modified xsi:type="dcterms:W3CDTF">2019-09-29T18:35:00Z</dcterms:modified>
</cp:coreProperties>
</file>