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6E" w:rsidRDefault="00D8066E" w:rsidP="00D8066E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Bénard Camille :</w:t>
      </w:r>
    </w:p>
    <w:p w:rsidR="00D8066E" w:rsidRDefault="00D8066E" w:rsidP="00D8066E">
      <w:pPr>
        <w:jc w:val="both"/>
        <w:rPr>
          <w:rFonts w:ascii="Arial" w:eastAsia="Calibri" w:hAnsi="Arial" w:cs="Arial"/>
          <w:b/>
          <w:bCs/>
          <w:sz w:val="22"/>
          <w:lang w:eastAsia="en-US"/>
        </w:rPr>
      </w:pPr>
    </w:p>
    <w:p w:rsidR="00D8066E" w:rsidRDefault="00D8066E" w:rsidP="00D8066E">
      <w:pPr>
        <w:numPr>
          <w:ilvl w:val="0"/>
          <w:numId w:val="1"/>
        </w:numPr>
        <w:jc w:val="both"/>
        <w:rPr>
          <w:rFonts w:ascii="Arial" w:eastAsia="Arial Unicode MS" w:hAnsi="Arial" w:cs="Arial"/>
          <w:i/>
          <w:iCs/>
          <w:sz w:val="22"/>
          <w:lang w:eastAsia="en-US"/>
        </w:rPr>
      </w:pPr>
      <w:r>
        <w:rPr>
          <w:rFonts w:ascii="Arial" w:hAnsi="Arial" w:cs="Arial"/>
          <w:i/>
          <w:sz w:val="22"/>
        </w:rPr>
        <w:t>Droit des sociétés et groupements,</w:t>
      </w:r>
      <w:r>
        <w:rPr>
          <w:rFonts w:ascii="Arial" w:hAnsi="Arial" w:cs="Arial"/>
          <w:sz w:val="22"/>
        </w:rPr>
        <w:t xml:space="preserve"> Montchrestien, éd. Lextenso 2016 (747 p.) avec Monserié-Bon (Marie-Hélène) et Grosclaude (Laurent).</w:t>
      </w:r>
    </w:p>
    <w:p w:rsidR="00D8066E" w:rsidRDefault="00D8066E" w:rsidP="00D8066E">
      <w:pPr>
        <w:ind w:firstLine="60"/>
        <w:jc w:val="both"/>
        <w:rPr>
          <w:rFonts w:ascii="Arial" w:eastAsia="Arial Unicode MS" w:hAnsi="Arial" w:cs="Arial"/>
          <w:sz w:val="22"/>
          <w:lang w:eastAsia="en-US"/>
        </w:rPr>
      </w:pPr>
    </w:p>
    <w:p w:rsidR="00D8066E" w:rsidRDefault="00D8066E" w:rsidP="00D8066E">
      <w:pPr>
        <w:numPr>
          <w:ilvl w:val="0"/>
          <w:numId w:val="1"/>
        </w:numPr>
        <w:jc w:val="both"/>
        <w:rPr>
          <w:rFonts w:ascii="Arial" w:eastAsia="Arial Unicode MS" w:hAnsi="Arial" w:cs="Arial"/>
          <w:iCs/>
          <w:sz w:val="22"/>
          <w:lang w:eastAsia="en-US"/>
        </w:rPr>
      </w:pPr>
      <w:r>
        <w:rPr>
          <w:rFonts w:ascii="Arial" w:eastAsia="Arial Unicode MS" w:hAnsi="Arial" w:cs="Arial"/>
          <w:i/>
          <w:iCs/>
          <w:sz w:val="22"/>
        </w:rPr>
        <w:t>Commentaire de Cass. com.  25 janvier 2017</w:t>
      </w:r>
      <w:r>
        <w:rPr>
          <w:rFonts w:ascii="Arial" w:eastAsia="Arial Unicode MS" w:hAnsi="Arial" w:cs="Arial"/>
          <w:sz w:val="22"/>
        </w:rPr>
        <w:t xml:space="preserve">, </w:t>
      </w:r>
      <w:r>
        <w:rPr>
          <w:rFonts w:ascii="Arial" w:eastAsia="Arial Unicode MS" w:hAnsi="Arial" w:cs="Arial"/>
          <w:i/>
          <w:iCs/>
          <w:sz w:val="22"/>
        </w:rPr>
        <w:t xml:space="preserve">Association loi de 1901 et rupture brutale des relations commerciales, </w:t>
      </w:r>
      <w:r>
        <w:rPr>
          <w:rFonts w:ascii="Arial" w:eastAsia="Arial Unicode MS" w:hAnsi="Arial" w:cs="Arial"/>
          <w:iCs/>
          <w:sz w:val="22"/>
        </w:rPr>
        <w:t>Bull. Joly juin 2017, n°6, p. 389 et s.</w:t>
      </w:r>
    </w:p>
    <w:p w:rsidR="00D8066E" w:rsidRDefault="00D8066E" w:rsidP="00D8066E">
      <w:pPr>
        <w:jc w:val="both"/>
        <w:rPr>
          <w:rFonts w:ascii="Arial" w:eastAsia="Arial Unicode MS" w:hAnsi="Arial" w:cs="Arial"/>
          <w:iCs/>
          <w:sz w:val="22"/>
        </w:rPr>
      </w:pPr>
    </w:p>
    <w:p w:rsidR="00D8066E" w:rsidRDefault="00D8066E" w:rsidP="00D8066E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eastAsia="Arial Unicode MS" w:hAnsi="Arial" w:cs="Arial"/>
          <w:i/>
          <w:iCs/>
          <w:sz w:val="22"/>
        </w:rPr>
        <w:t>Commentaire de Cass. 1</w:t>
      </w:r>
      <w:r>
        <w:rPr>
          <w:rFonts w:ascii="Arial" w:eastAsia="Arial Unicode MS" w:hAnsi="Arial" w:cs="Arial"/>
          <w:i/>
          <w:iCs/>
          <w:sz w:val="22"/>
          <w:vertAlign w:val="superscript"/>
        </w:rPr>
        <w:t>ère</w:t>
      </w:r>
      <w:r>
        <w:rPr>
          <w:rFonts w:ascii="Arial" w:eastAsia="Arial Unicode MS" w:hAnsi="Arial" w:cs="Arial"/>
          <w:i/>
          <w:iCs/>
          <w:sz w:val="22"/>
        </w:rPr>
        <w:t xml:space="preserve"> civ. 25 janvier 2017</w:t>
      </w:r>
      <w:r>
        <w:rPr>
          <w:rFonts w:ascii="Arial" w:eastAsia="Arial Unicode MS" w:hAnsi="Arial" w:cs="Arial"/>
          <w:sz w:val="22"/>
        </w:rPr>
        <w:t xml:space="preserve">, </w:t>
      </w:r>
      <w:r>
        <w:rPr>
          <w:rFonts w:ascii="Arial" w:eastAsia="Arial Unicode MS" w:hAnsi="Arial" w:cs="Arial"/>
          <w:i/>
          <w:iCs/>
          <w:sz w:val="22"/>
        </w:rPr>
        <w:t xml:space="preserve">Compétence matérielle des juridictions et vote par correspondance dans les associations, </w:t>
      </w:r>
      <w:r>
        <w:rPr>
          <w:rFonts w:ascii="Arial" w:eastAsia="Arial Unicode MS" w:hAnsi="Arial" w:cs="Arial"/>
          <w:iCs/>
          <w:sz w:val="22"/>
        </w:rPr>
        <w:t>Bull. Joly juin 2017, n°6, p. 392 et s.</w:t>
      </w:r>
    </w:p>
    <w:p w:rsidR="00D8066E" w:rsidRDefault="00D8066E" w:rsidP="00D8066E">
      <w:pPr>
        <w:jc w:val="both"/>
        <w:rPr>
          <w:rFonts w:ascii="Arial" w:eastAsia="Arial Unicode MS" w:hAnsi="Arial" w:cs="Arial"/>
          <w:iCs/>
          <w:sz w:val="22"/>
        </w:rPr>
      </w:pPr>
    </w:p>
    <w:p w:rsidR="00D8066E" w:rsidRDefault="00D8066E" w:rsidP="00D8066E">
      <w:pPr>
        <w:numPr>
          <w:ilvl w:val="0"/>
          <w:numId w:val="1"/>
        </w:numPr>
        <w:jc w:val="both"/>
        <w:rPr>
          <w:rFonts w:ascii="Arial" w:eastAsia="Arial Unicode MS" w:hAnsi="Arial" w:cs="Arial"/>
          <w:iCs/>
          <w:sz w:val="22"/>
          <w:lang w:eastAsia="en-US"/>
        </w:rPr>
      </w:pPr>
      <w:r>
        <w:rPr>
          <w:rFonts w:ascii="Arial" w:eastAsia="Arial Unicode MS" w:hAnsi="Arial" w:cs="Arial"/>
          <w:i/>
          <w:iCs/>
          <w:sz w:val="22"/>
        </w:rPr>
        <w:t>Commentaire de Cass. com.  25 janvier 2017</w:t>
      </w:r>
      <w:r>
        <w:rPr>
          <w:rFonts w:ascii="Arial" w:eastAsia="Arial Unicode MS" w:hAnsi="Arial" w:cs="Arial"/>
          <w:sz w:val="22"/>
        </w:rPr>
        <w:t xml:space="preserve">, </w:t>
      </w:r>
      <w:r>
        <w:rPr>
          <w:rFonts w:ascii="Arial" w:eastAsia="Arial Unicode MS" w:hAnsi="Arial" w:cs="Arial"/>
          <w:i/>
          <w:iCs/>
          <w:sz w:val="22"/>
        </w:rPr>
        <w:t xml:space="preserve">Association loi de 1901 et rupture brutale des relations commerciales, </w:t>
      </w:r>
      <w:r>
        <w:rPr>
          <w:rFonts w:ascii="Arial" w:eastAsia="Arial Unicode MS" w:hAnsi="Arial" w:cs="Arial"/>
          <w:iCs/>
          <w:sz w:val="22"/>
        </w:rPr>
        <w:t>Bull. Joly juin 2017, n°6, p. 389 et s.</w:t>
      </w:r>
    </w:p>
    <w:p w:rsidR="00D8066E" w:rsidRDefault="00D8066E" w:rsidP="00D8066E">
      <w:pPr>
        <w:jc w:val="both"/>
        <w:rPr>
          <w:rFonts w:ascii="Arial" w:eastAsia="Arial Unicode MS" w:hAnsi="Arial" w:cs="Arial"/>
          <w:iCs/>
          <w:sz w:val="22"/>
        </w:rPr>
      </w:pPr>
    </w:p>
    <w:p w:rsidR="00D8066E" w:rsidRDefault="00D8066E" w:rsidP="00D8066E">
      <w:pPr>
        <w:numPr>
          <w:ilvl w:val="0"/>
          <w:numId w:val="1"/>
        </w:numPr>
        <w:jc w:val="both"/>
        <w:rPr>
          <w:rFonts w:ascii="Arial" w:eastAsia="Arial Unicode MS" w:hAnsi="Arial" w:cs="Arial"/>
          <w:iCs/>
          <w:sz w:val="22"/>
          <w:lang w:eastAsia="en-US"/>
        </w:rPr>
      </w:pPr>
      <w:r>
        <w:rPr>
          <w:rFonts w:ascii="Arial" w:eastAsia="Arial Unicode MS" w:hAnsi="Arial" w:cs="Arial"/>
          <w:i/>
          <w:iCs/>
          <w:sz w:val="22"/>
        </w:rPr>
        <w:t>Commentaire de Cass. 1</w:t>
      </w:r>
      <w:r>
        <w:rPr>
          <w:rFonts w:ascii="Arial" w:eastAsia="Arial Unicode MS" w:hAnsi="Arial" w:cs="Arial"/>
          <w:i/>
          <w:iCs/>
          <w:sz w:val="22"/>
          <w:vertAlign w:val="superscript"/>
        </w:rPr>
        <w:t>ère</w:t>
      </w:r>
      <w:r>
        <w:rPr>
          <w:rFonts w:ascii="Arial" w:eastAsia="Arial Unicode MS" w:hAnsi="Arial" w:cs="Arial"/>
          <w:i/>
          <w:iCs/>
          <w:sz w:val="22"/>
        </w:rPr>
        <w:t xml:space="preserve"> civ. 25 janvier 2017</w:t>
      </w:r>
      <w:r>
        <w:rPr>
          <w:rFonts w:ascii="Arial" w:eastAsia="Arial Unicode MS" w:hAnsi="Arial" w:cs="Arial"/>
          <w:sz w:val="22"/>
        </w:rPr>
        <w:t xml:space="preserve">, </w:t>
      </w:r>
      <w:r>
        <w:rPr>
          <w:rFonts w:ascii="Arial" w:eastAsia="Arial Unicode MS" w:hAnsi="Arial" w:cs="Arial"/>
          <w:i/>
          <w:iCs/>
          <w:sz w:val="22"/>
        </w:rPr>
        <w:t xml:space="preserve">Compétence matérielle des juridictions et vote par correspondance dans les associations, </w:t>
      </w:r>
      <w:r>
        <w:rPr>
          <w:rFonts w:ascii="Arial" w:eastAsia="Arial Unicode MS" w:hAnsi="Arial" w:cs="Arial"/>
          <w:iCs/>
          <w:sz w:val="22"/>
        </w:rPr>
        <w:t>Bull. Joly juin 2017, n°6, p. 392 et s.</w:t>
      </w:r>
    </w:p>
    <w:p w:rsidR="00D8066E" w:rsidRDefault="00D8066E" w:rsidP="00D8066E">
      <w:pPr>
        <w:jc w:val="both"/>
        <w:rPr>
          <w:rFonts w:ascii="Arial" w:eastAsia="Arial Unicode MS" w:hAnsi="Arial" w:cs="Arial"/>
          <w:iCs/>
          <w:sz w:val="22"/>
        </w:rPr>
      </w:pPr>
    </w:p>
    <w:p w:rsidR="00D8066E" w:rsidRDefault="00D8066E" w:rsidP="00D8066E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lang w:eastAsia="en-US"/>
        </w:rPr>
      </w:pPr>
      <w:r>
        <w:rPr>
          <w:rFonts w:ascii="Arial" w:hAnsi="Arial" w:cs="Arial"/>
          <w:i/>
          <w:iCs/>
          <w:sz w:val="22"/>
        </w:rPr>
        <w:t>Les fonds de pérennité : nouvelle forme de fondation au service des entreprises,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7"/>
        </w:rPr>
        <w:t>Actes de colloques, Lexbase, affaires, n°597, 13 juin 2019, numéro spécial "Loi Pacte".</w:t>
      </w:r>
    </w:p>
    <w:p w:rsidR="00D8066E" w:rsidRDefault="00D8066E" w:rsidP="00D8066E">
      <w:pPr>
        <w:jc w:val="both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 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32036"/>
    <w:multiLevelType w:val="hybridMultilevel"/>
    <w:tmpl w:val="FEFC96BE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6E"/>
    <w:rsid w:val="002239BF"/>
    <w:rsid w:val="00B92004"/>
    <w:rsid w:val="00D8066E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6E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6E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842</Characters>
  <Application>Microsoft Macintosh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2019-09-29T18:34:00Z</dcterms:created>
  <dcterms:modified xsi:type="dcterms:W3CDTF">2019-09-29T18:34:00Z</dcterms:modified>
</cp:coreProperties>
</file>