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586C98" w:rsidRDefault="00DF53B5" w:rsidP="00DF53B5">
      <w:pPr>
        <w:spacing w:after="200"/>
        <w:jc w:val="both"/>
        <w:rPr>
          <w:rFonts w:ascii="Century Gothic" w:hAnsi="Century Gothic"/>
          <w:b/>
          <w:bCs/>
          <w:sz w:val="18"/>
          <w:szCs w:val="18"/>
        </w:rPr>
      </w:pPr>
      <w:r w:rsidRPr="00586C98">
        <w:rPr>
          <w:rFonts w:ascii="Century Gothic" w:hAnsi="Century Gothic"/>
          <w:b/>
          <w:bCs/>
          <w:sz w:val="18"/>
          <w:szCs w:val="18"/>
        </w:rPr>
        <w:t xml:space="preserve">Gérard </w:t>
      </w:r>
      <w:proofErr w:type="spellStart"/>
      <w:r w:rsidRPr="00586C98">
        <w:rPr>
          <w:rFonts w:ascii="Century Gothic" w:hAnsi="Century Gothic"/>
          <w:b/>
          <w:bCs/>
          <w:sz w:val="18"/>
          <w:szCs w:val="18"/>
        </w:rPr>
        <w:t>Jazottes</w:t>
      </w:r>
      <w:proofErr w:type="spellEnd"/>
    </w:p>
    <w:p w:rsidR="00DF53B5" w:rsidRPr="00A72B29" w:rsidRDefault="00DF53B5" w:rsidP="00DF53B5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JAZOTTES (Gérard) La protection des droits des créanciers, dans Ordonnance du 12 mars 2014 : une nouvelle métamorphose du « droit des faillites », </w:t>
      </w:r>
      <w:proofErr w:type="spellStart"/>
      <w:r w:rsidRPr="00A72B29">
        <w:rPr>
          <w:rFonts w:ascii="Century Gothic" w:hAnsi="Century Gothic"/>
          <w:sz w:val="18"/>
          <w:szCs w:val="18"/>
        </w:rPr>
        <w:t>Rev</w:t>
      </w:r>
      <w:proofErr w:type="spellEnd"/>
      <w:r w:rsidRPr="00A72B29">
        <w:rPr>
          <w:rFonts w:ascii="Century Gothic" w:hAnsi="Century Gothic"/>
          <w:sz w:val="18"/>
          <w:szCs w:val="18"/>
        </w:rPr>
        <w:t>. Dr.et patrimoine 2014, n° 238, p. 73.</w:t>
      </w:r>
    </w:p>
    <w:p w:rsidR="00DF53B5" w:rsidRPr="00A72B29" w:rsidRDefault="00DF53B5" w:rsidP="00DF53B5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JAZOTTES (Gérard), « La mise en place d’une « nouvelle » procédure de sauvegarde accélérée et le maintien de la sauvegarde financière accélérée », La Gazette du Palais, éd. </w:t>
      </w:r>
      <w:proofErr w:type="gramStart"/>
      <w:r w:rsidRPr="00A72B29">
        <w:rPr>
          <w:rFonts w:ascii="Century Gothic" w:hAnsi="Century Gothic"/>
          <w:sz w:val="18"/>
          <w:szCs w:val="18"/>
        </w:rPr>
        <w:t>spécialisée</w:t>
      </w:r>
      <w:proofErr w:type="gramEnd"/>
      <w:r w:rsidRPr="00A72B29">
        <w:rPr>
          <w:rFonts w:ascii="Century Gothic" w:hAnsi="Century Gothic"/>
          <w:sz w:val="18"/>
          <w:szCs w:val="18"/>
        </w:rPr>
        <w:t>, 31 déc. 2014 au 3 janv. 2015, p. 9.</w:t>
      </w:r>
    </w:p>
    <w:p w:rsidR="00DF53B5" w:rsidRPr="00A72B29" w:rsidRDefault="00DF53B5" w:rsidP="00DF53B5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DF53B5" w:rsidRPr="00A72B29" w:rsidRDefault="00DF53B5" w:rsidP="00DF53B5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DF53B5" w:rsidRDefault="00DF53B5" w:rsidP="00DF53B5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JAZOTTES (Gérard), La question de la cession du fonds libéral, in Les cessions isolées d’actifs, Colloque CREDIF-CDA, AJDE, 3 oct. 2014, </w:t>
      </w:r>
      <w:proofErr w:type="spellStart"/>
      <w:r w:rsidRPr="00A72B29">
        <w:rPr>
          <w:rFonts w:ascii="Century Gothic" w:hAnsi="Century Gothic"/>
          <w:sz w:val="18"/>
          <w:szCs w:val="18"/>
        </w:rPr>
        <w:t>Rev</w:t>
      </w:r>
      <w:proofErr w:type="spellEnd"/>
      <w:r w:rsidRPr="00A72B29">
        <w:rPr>
          <w:rFonts w:ascii="Century Gothic" w:hAnsi="Century Gothic"/>
          <w:sz w:val="18"/>
          <w:szCs w:val="18"/>
        </w:rPr>
        <w:t>. Proc. Coll. 2015/2, Dossier n° 24, p. 50.</w:t>
      </w:r>
    </w:p>
    <w:p w:rsidR="00DF53B5" w:rsidRPr="00611DD3" w:rsidRDefault="00DF53B5" w:rsidP="00DF53B5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JAZOTTES (Gérard), « Déclaration par le débiteur : retour d’expériences et difficultés », avec Me François Legrand, Colloque AJDE/CDA, Le traitement des créances : pratiques et actualités, Toulouse, 7 octobre 2016, Bull. Joly Entreprises en difficulté, janv. Févr. 2017, n° 114b4, p. 66.</w:t>
      </w:r>
    </w:p>
    <w:p w:rsidR="00DF53B5" w:rsidRPr="00A72B29" w:rsidRDefault="00DF53B5" w:rsidP="00DF53B5">
      <w:pPr>
        <w:pStyle w:val="Paragraphedeliste"/>
        <w:rPr>
          <w:rFonts w:ascii="Century Gothic" w:hAnsi="Century Gothic"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JAZOTTES (Gérard), « Un droit inféodé aux autres droits- Droit de la concurrence, Dans Le droit des entreprises en difficulté après 30 ans : droit dérogatoire, précurseur ou révélateur ? » F. </w:t>
      </w:r>
      <w:proofErr w:type="spellStart"/>
      <w:r w:rsidRPr="00A72B29">
        <w:rPr>
          <w:rFonts w:ascii="Century Gothic" w:hAnsi="Century Gothic"/>
          <w:sz w:val="18"/>
          <w:szCs w:val="18"/>
        </w:rPr>
        <w:t>Macorig-Venier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>., Presses de l’université Toulouse 1 Capitole, 2017.</w:t>
      </w:r>
    </w:p>
    <w:p w:rsidR="00DF53B5" w:rsidRPr="00A72B29" w:rsidRDefault="00DF53B5" w:rsidP="00DF53B5">
      <w:pPr>
        <w:pStyle w:val="Paragraphedeliste"/>
        <w:spacing w:after="120"/>
        <w:rPr>
          <w:rFonts w:ascii="Century Gothic" w:eastAsia="Times" w:hAnsi="Century Gothic"/>
          <w:i/>
          <w:noProof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JAZOTTES (Gérard), « La procédure et les modalités de la revendication, quelques décisions récentes en guise d’introduction », Colloque AJDE/CDA, Propriété et procédures collectives, Toulouse, 13 octobre 2017, </w:t>
      </w:r>
      <w:proofErr w:type="spellStart"/>
      <w:r w:rsidRPr="00A72B29">
        <w:rPr>
          <w:rFonts w:ascii="Century Gothic" w:hAnsi="Century Gothic"/>
          <w:sz w:val="18"/>
          <w:szCs w:val="18"/>
        </w:rPr>
        <w:t>Rev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A72B29">
        <w:rPr>
          <w:rFonts w:ascii="Century Gothic" w:hAnsi="Century Gothic"/>
          <w:sz w:val="18"/>
          <w:szCs w:val="18"/>
        </w:rPr>
        <w:t>proc.coll</w:t>
      </w:r>
      <w:proofErr w:type="spellEnd"/>
      <w:r w:rsidRPr="00A72B29">
        <w:rPr>
          <w:rFonts w:ascii="Century Gothic" w:hAnsi="Century Gothic"/>
          <w:sz w:val="18"/>
          <w:szCs w:val="18"/>
        </w:rPr>
        <w:t>. 2017-6, dossier 17.</w:t>
      </w:r>
    </w:p>
    <w:p w:rsidR="00DF53B5" w:rsidRPr="00A72B29" w:rsidRDefault="00DF53B5" w:rsidP="00DF53B5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DF53B5" w:rsidRPr="00A72B29" w:rsidRDefault="00DF53B5" w:rsidP="00DF53B5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JAZOTTES (Gérard), « Droit des contrats et droit des entreprises en difficulté, continuité ou renouveau ? », Colloque AJDE/CDA, Contrat(s) et procédures collectives, 12 octobre 2018, Bull. Joly Entreprises en difficulté, 2019-1, p. 38, 116, p4.</w:t>
      </w:r>
    </w:p>
    <w:p w:rsidR="00DF53B5" w:rsidRDefault="00DF53B5" w:rsidP="00DF53B5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5EA"/>
    <w:multiLevelType w:val="hybridMultilevel"/>
    <w:tmpl w:val="048CC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7761D5"/>
    <w:rsid w:val="007A24F8"/>
    <w:rsid w:val="00AC40EB"/>
    <w:rsid w:val="00D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8F6C-CB82-44EA-B87D-C3861FC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B5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2019-08-25T10:24:00Z</dcterms:created>
  <dcterms:modified xsi:type="dcterms:W3CDTF">2019-08-25T10:24:00Z</dcterms:modified>
</cp:coreProperties>
</file>