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B6114E" w:rsidRPr="00B6114E" w:rsidTr="00B6114E">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711"/>
            </w:tblGrid>
            <w:tr w:rsidR="000848ED" w:rsidRPr="000848ED" w:rsidTr="000848ED">
              <w:trPr>
                <w:tblCellSpacing w:w="15" w:type="dxa"/>
              </w:trPr>
              <w:tc>
                <w:tcPr>
                  <w:tcW w:w="0" w:type="auto"/>
                  <w:vAlign w:val="center"/>
                  <w:hideMark/>
                </w:tcPr>
                <w:p w:rsidR="00237A96" w:rsidRPr="00237A96" w:rsidRDefault="00AE11C1" w:rsidP="00237A96">
                  <w:pPr>
                    <w:jc w:val="center"/>
                    <w:rPr>
                      <w:rFonts w:ascii="Times New Roman" w:eastAsia="Times New Roman" w:hAnsi="Times New Roman" w:cs="Times New Roman"/>
                      <w:sz w:val="24"/>
                      <w:szCs w:val="24"/>
                      <w:lang w:eastAsia="fr-FR"/>
                    </w:rPr>
                  </w:pPr>
                  <w:r w:rsidRPr="00AE11C1">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14:anchorId="745F435C" wp14:editId="05A81BFC">
                        <wp:simplePos x="0" y="0"/>
                        <wp:positionH relativeFrom="column">
                          <wp:posOffset>-280670</wp:posOffset>
                        </wp:positionH>
                        <wp:positionV relativeFrom="paragraph">
                          <wp:posOffset>-490220</wp:posOffset>
                        </wp:positionV>
                        <wp:extent cx="1028700" cy="15271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527175"/>
                                </a:xfrm>
                                <a:prstGeom prst="rect">
                                  <a:avLst/>
                                </a:prstGeom>
                              </pic:spPr>
                            </pic:pic>
                          </a:graphicData>
                        </a:graphic>
                        <wp14:sizeRelH relativeFrom="page">
                          <wp14:pctWidth>0</wp14:pctWidth>
                        </wp14:sizeRelH>
                        <wp14:sizeRelV relativeFrom="page">
                          <wp14:pctHeight>0</wp14:pctHeight>
                        </wp14:sizeRelV>
                      </wp:anchor>
                    </w:drawing>
                  </w:r>
                  <w:r w:rsidR="00237A96" w:rsidRPr="00237A96">
                    <w:rPr>
                      <w:rFonts w:ascii="Times New Roman" w:eastAsia="Times New Roman" w:hAnsi="Times New Roman" w:cs="Times New Roman"/>
                      <w:b/>
                      <w:bCs/>
                      <w:sz w:val="30"/>
                      <w:szCs w:val="30"/>
                      <w:lang w:eastAsia="fr-FR"/>
                    </w:rPr>
                    <w:t>Avis de Soutenance</w:t>
                  </w:r>
                  <w:r w:rsidR="00237A96" w:rsidRPr="00237A96">
                    <w:rPr>
                      <w:rFonts w:ascii="Times New Roman" w:eastAsia="Times New Roman" w:hAnsi="Times New Roman" w:cs="Times New Roman"/>
                      <w:sz w:val="24"/>
                      <w:szCs w:val="24"/>
                      <w:lang w:eastAsia="fr-FR"/>
                    </w:rPr>
                    <w:t xml:space="preserve"> </w:t>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30"/>
                      <w:szCs w:val="30"/>
                      <w:lang w:eastAsia="fr-FR"/>
                    </w:rPr>
                    <w:t xml:space="preserve">Madame </w:t>
                  </w:r>
                  <w:bookmarkStart w:id="0" w:name="_GoBack"/>
                  <w:r w:rsidR="00237A96" w:rsidRPr="00237A96">
                    <w:rPr>
                      <w:rFonts w:ascii="Times New Roman" w:eastAsia="Times New Roman" w:hAnsi="Times New Roman" w:cs="Times New Roman"/>
                      <w:sz w:val="30"/>
                      <w:szCs w:val="30"/>
                      <w:lang w:eastAsia="fr-FR"/>
                    </w:rPr>
                    <w:t>Chuanjuan ZHUANG</w:t>
                  </w:r>
                  <w:bookmarkEnd w:id="0"/>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8"/>
                      <w:szCs w:val="28"/>
                      <w:lang w:eastAsia="fr-FR"/>
                    </w:rPr>
                    <w:t xml:space="preserve">Droit </w:t>
                  </w:r>
                  <w:r w:rsidR="002603C0">
                    <w:rPr>
                      <w:rFonts w:ascii="Times New Roman" w:eastAsia="Times New Roman" w:hAnsi="Times New Roman" w:cs="Times New Roman"/>
                      <w:sz w:val="28"/>
                      <w:szCs w:val="28"/>
                      <w:lang w:eastAsia="fr-FR"/>
                    </w:rPr>
                    <w:t>–</w:t>
                  </w:r>
                  <w:r w:rsidR="00237A96" w:rsidRPr="00237A96">
                    <w:rPr>
                      <w:rFonts w:ascii="Times New Roman" w:eastAsia="Times New Roman" w:hAnsi="Times New Roman" w:cs="Times New Roman"/>
                      <w:sz w:val="28"/>
                      <w:szCs w:val="28"/>
                      <w:lang w:eastAsia="fr-FR"/>
                    </w:rPr>
                    <w:t xml:space="preserve"> E</w:t>
                  </w:r>
                  <w:r w:rsidR="002603C0">
                    <w:rPr>
                      <w:rFonts w:ascii="Times New Roman" w:eastAsia="Times New Roman" w:hAnsi="Times New Roman" w:cs="Times New Roman"/>
                      <w:sz w:val="28"/>
                      <w:szCs w:val="28"/>
                      <w:lang w:eastAsia="fr-FR"/>
                    </w:rPr>
                    <w:t>2</w:t>
                  </w:r>
                  <w:r w:rsidR="00237A96" w:rsidRPr="00237A96">
                    <w:rPr>
                      <w:rFonts w:ascii="Times New Roman" w:eastAsia="Times New Roman" w:hAnsi="Times New Roman" w:cs="Times New Roman"/>
                      <w:sz w:val="28"/>
                      <w:szCs w:val="28"/>
                      <w:lang w:eastAsia="fr-FR"/>
                    </w:rPr>
                    <w:t>DSP Toulouse</w:t>
                  </w:r>
                  <w:r w:rsidR="00237A96" w:rsidRPr="00237A96">
                    <w:rPr>
                      <w:rFonts w:ascii="Times New Roman" w:eastAsia="Times New Roman" w:hAnsi="Times New Roman" w:cs="Times New Roman"/>
                      <w:sz w:val="24"/>
                      <w:szCs w:val="24"/>
                      <w:lang w:eastAsia="fr-FR"/>
                    </w:rPr>
                    <w:t xml:space="preserve"> </w:t>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4"/>
                      <w:szCs w:val="24"/>
                      <w:lang w:eastAsia="fr-FR"/>
                    </w:rPr>
                    <w:br/>
                    <w:t>Soutiendra publiquement ses travaux de thèse intitulés</w:t>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i/>
                      <w:iCs/>
                      <w:sz w:val="24"/>
                      <w:szCs w:val="24"/>
                      <w:lang w:eastAsia="fr-FR"/>
                    </w:rPr>
                    <w:t>Protection juridique du savoir-faire traditionnel en médecine : comparaison entre le droit français et le droit chinois</w:t>
                  </w:r>
                  <w:r w:rsidR="00237A96" w:rsidRPr="00237A96">
                    <w:rPr>
                      <w:rFonts w:ascii="Times New Roman" w:eastAsia="Times New Roman" w:hAnsi="Times New Roman" w:cs="Times New Roman"/>
                      <w:sz w:val="24"/>
                      <w:szCs w:val="24"/>
                      <w:lang w:eastAsia="fr-FR"/>
                    </w:rPr>
                    <w:t xml:space="preserve"> </w:t>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4"/>
                      <w:szCs w:val="24"/>
                      <w:lang w:eastAsia="fr-FR"/>
                    </w:rPr>
                    <w:br/>
                    <w:t xml:space="preserve">dirigés par Madame Alexandra MENDOZA-CAMINADE </w:t>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4"/>
                      <w:szCs w:val="24"/>
                      <w:lang w:eastAsia="fr-FR"/>
                    </w:rPr>
                    <w:br/>
                    <w:t xml:space="preserve">Soutenance prévue le </w:t>
                  </w:r>
                  <w:r w:rsidR="00237A96" w:rsidRPr="00237A96">
                    <w:rPr>
                      <w:rFonts w:ascii="Times New Roman" w:eastAsia="Times New Roman" w:hAnsi="Times New Roman" w:cs="Times New Roman"/>
                      <w:b/>
                      <w:bCs/>
                      <w:i/>
                      <w:iCs/>
                      <w:sz w:val="24"/>
                      <w:szCs w:val="24"/>
                      <w:lang w:eastAsia="fr-FR"/>
                    </w:rPr>
                    <w:t xml:space="preserve">lundi 18 décembre 2017 </w:t>
                  </w:r>
                  <w:r w:rsidR="00237A96" w:rsidRPr="00237A96">
                    <w:rPr>
                      <w:rFonts w:ascii="Times New Roman" w:eastAsia="Times New Roman" w:hAnsi="Times New Roman" w:cs="Times New Roman"/>
                      <w:sz w:val="24"/>
                      <w:szCs w:val="24"/>
                      <w:lang w:eastAsia="fr-FR"/>
                    </w:rPr>
                    <w:t>à 14H</w:t>
                  </w:r>
                  <w:r w:rsidR="00237A96" w:rsidRPr="00237A96">
                    <w:rPr>
                      <w:rFonts w:ascii="Times New Roman" w:eastAsia="Times New Roman" w:hAnsi="Times New Roman" w:cs="Times New Roman"/>
                      <w:sz w:val="24"/>
                      <w:szCs w:val="24"/>
                      <w:lang w:eastAsia="fr-FR"/>
                    </w:rPr>
                    <w:br/>
                    <w:t>Lieu :   2 Rue du Doyen-Gabriel</w:t>
                  </w:r>
                  <w:r w:rsidR="00237A96">
                    <w:rPr>
                      <w:rFonts w:ascii="Times New Roman" w:eastAsia="Times New Roman" w:hAnsi="Times New Roman" w:cs="Times New Roman"/>
                      <w:sz w:val="24"/>
                      <w:szCs w:val="24"/>
                      <w:lang w:eastAsia="fr-FR"/>
                    </w:rPr>
                    <w:t xml:space="preserve">-Marty 31042 Toulouse </w:t>
                  </w:r>
                  <w:r w:rsidR="00237A96">
                    <w:rPr>
                      <w:rFonts w:ascii="Times New Roman" w:eastAsia="Times New Roman" w:hAnsi="Times New Roman" w:cs="Times New Roman"/>
                      <w:sz w:val="24"/>
                      <w:szCs w:val="24"/>
                      <w:lang w:eastAsia="fr-FR"/>
                    </w:rPr>
                    <w:br/>
                    <w:t xml:space="preserve">salle </w:t>
                  </w:r>
                  <w:r w:rsidR="00237A96" w:rsidRPr="00237A96">
                    <w:rPr>
                      <w:rFonts w:ascii="Times New Roman" w:eastAsia="Times New Roman" w:hAnsi="Times New Roman" w:cs="Times New Roman"/>
                      <w:sz w:val="24"/>
                      <w:szCs w:val="24"/>
                      <w:lang w:eastAsia="fr-FR"/>
                    </w:rPr>
                    <w:t xml:space="preserve">des thèses </w:t>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sz w:val="24"/>
                      <w:szCs w:val="24"/>
                      <w:lang w:eastAsia="fr-FR"/>
                    </w:rPr>
                    <w:br/>
                  </w:r>
                  <w:r w:rsidR="00237A96" w:rsidRPr="00237A96">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9"/>
                    <w:gridCol w:w="120"/>
                    <w:gridCol w:w="3380"/>
                    <w:gridCol w:w="120"/>
                    <w:gridCol w:w="1582"/>
                  </w:tblGrid>
                  <w:tr w:rsidR="00237A96" w:rsidRPr="00237A96" w:rsidTr="00237A96">
                    <w:trPr>
                      <w:tblCellSpacing w:w="15" w:type="dxa"/>
                    </w:trPr>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Mme Alexandra MENDOZA-CAMINADE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Université Toulouse I Capitole</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Directeur de thèse </w:t>
                        </w:r>
                      </w:p>
                    </w:tc>
                  </w:tr>
                  <w:tr w:rsidR="00237A96" w:rsidRPr="00237A96" w:rsidTr="00237A96">
                    <w:trPr>
                      <w:tblCellSpacing w:w="15" w:type="dxa"/>
                    </w:trPr>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Mme Anne-Marie DUGUET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Université Toulouse III Paul Sabatier</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Directeur de thèse </w:t>
                        </w:r>
                      </w:p>
                    </w:tc>
                  </w:tr>
                  <w:tr w:rsidR="00237A96" w:rsidRPr="00237A96" w:rsidTr="00237A96">
                    <w:trPr>
                      <w:tblCellSpacing w:w="15" w:type="dxa"/>
                    </w:trPr>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Mme Bénédicte BEVIERE-BOYER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Université Paris 8</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Rapporteur </w:t>
                        </w:r>
                      </w:p>
                    </w:tc>
                  </w:tr>
                  <w:tr w:rsidR="00237A96" w:rsidRPr="00237A96" w:rsidTr="00237A96">
                    <w:trPr>
                      <w:tblCellSpacing w:w="15" w:type="dxa"/>
                    </w:trPr>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Mme Elisabeth TARDIEU-GUIGUES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Faculté de droit et de science politique de Montpellier</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Rapporteur </w:t>
                        </w:r>
                      </w:p>
                    </w:tc>
                  </w:tr>
                  <w:tr w:rsidR="00237A96" w:rsidRPr="00237A96" w:rsidTr="00237A96">
                    <w:trPr>
                      <w:tblCellSpacing w:w="15" w:type="dxa"/>
                    </w:trPr>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M. Jacques LARRIEU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Université Toulouse I Capitole</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xml:space="preserve">Examinateur </w:t>
                        </w:r>
                      </w:p>
                    </w:tc>
                  </w:tr>
                </w:tbl>
                <w:p w:rsidR="00237A96" w:rsidRPr="00237A96" w:rsidRDefault="00237A96" w:rsidP="00237A96">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6820"/>
                  </w:tblGrid>
                  <w:tr w:rsidR="00237A96" w:rsidRPr="00237A96" w:rsidTr="00237A96">
                    <w:trPr>
                      <w:tblCellSpacing w:w="15" w:type="dxa"/>
                    </w:trPr>
                    <w:tc>
                      <w:tcPr>
                        <w:tcW w:w="0" w:type="auto"/>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b/>
                            <w:bCs/>
                            <w:sz w:val="24"/>
                            <w:szCs w:val="24"/>
                            <w:lang w:eastAsia="fr-FR"/>
                          </w:rPr>
                          <w:t>Mots-clés :</w:t>
                        </w:r>
                        <w:r w:rsidRPr="00237A96">
                          <w:rPr>
                            <w:rFonts w:ascii="Times New Roman" w:eastAsia="Times New Roman" w:hAnsi="Times New Roman" w:cs="Times New Roman"/>
                            <w:sz w:val="24"/>
                            <w:szCs w:val="24"/>
                            <w:lang w:eastAsia="fr-FR"/>
                          </w:rPr>
                          <w:t xml:space="preserve"> </w:t>
                        </w:r>
                      </w:p>
                    </w:tc>
                    <w:tc>
                      <w:tcPr>
                        <w:tcW w:w="0" w:type="auto"/>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savoir-faire,</w:t>
                        </w:r>
                        <w:r>
                          <w:rPr>
                            <w:rFonts w:ascii="Times New Roman" w:eastAsia="Times New Roman" w:hAnsi="Times New Roman" w:cs="Times New Roman"/>
                            <w:sz w:val="24"/>
                            <w:szCs w:val="24"/>
                            <w:lang w:eastAsia="fr-FR"/>
                          </w:rPr>
                          <w:t xml:space="preserve"> </w:t>
                        </w:r>
                        <w:r w:rsidRPr="00237A96">
                          <w:rPr>
                            <w:rFonts w:ascii="Times New Roman" w:eastAsia="Times New Roman" w:hAnsi="Times New Roman" w:cs="Times New Roman"/>
                            <w:sz w:val="24"/>
                            <w:szCs w:val="24"/>
                            <w:lang w:eastAsia="fr-FR"/>
                          </w:rPr>
                          <w:t>savoir traditionnel,</w:t>
                        </w:r>
                        <w:r>
                          <w:rPr>
                            <w:rFonts w:ascii="Times New Roman" w:eastAsia="Times New Roman" w:hAnsi="Times New Roman" w:cs="Times New Roman"/>
                            <w:sz w:val="24"/>
                            <w:szCs w:val="24"/>
                            <w:lang w:eastAsia="fr-FR"/>
                          </w:rPr>
                          <w:t xml:space="preserve"> </w:t>
                        </w:r>
                        <w:r w:rsidRPr="00237A96">
                          <w:rPr>
                            <w:rFonts w:ascii="Times New Roman" w:eastAsia="Times New Roman" w:hAnsi="Times New Roman" w:cs="Times New Roman"/>
                            <w:sz w:val="24"/>
                            <w:szCs w:val="24"/>
                            <w:lang w:eastAsia="fr-FR"/>
                          </w:rPr>
                          <w:t>médecine traditionnelle,</w:t>
                        </w:r>
                        <w:r>
                          <w:rPr>
                            <w:rFonts w:ascii="Times New Roman" w:eastAsia="Times New Roman" w:hAnsi="Times New Roman" w:cs="Times New Roman"/>
                            <w:sz w:val="24"/>
                            <w:szCs w:val="24"/>
                            <w:lang w:eastAsia="fr-FR"/>
                          </w:rPr>
                          <w:t xml:space="preserve"> </w:t>
                        </w:r>
                        <w:r w:rsidRPr="00237A96">
                          <w:rPr>
                            <w:rFonts w:ascii="Times New Roman" w:eastAsia="Times New Roman" w:hAnsi="Times New Roman" w:cs="Times New Roman"/>
                            <w:sz w:val="24"/>
                            <w:szCs w:val="24"/>
                            <w:lang w:eastAsia="fr-FR"/>
                          </w:rPr>
                          <w:t>droit chinois,</w:t>
                        </w:r>
                      </w:p>
                    </w:tc>
                  </w:tr>
                </w:tbl>
                <w:p w:rsidR="00237A96" w:rsidRPr="00237A96" w:rsidRDefault="00237A96" w:rsidP="00237A96">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449"/>
                  </w:tblGrid>
                  <w:tr w:rsidR="00237A96" w:rsidRPr="00237A96" w:rsidTr="00237A96">
                    <w:trPr>
                      <w:tblCellSpacing w:w="15" w:type="dxa"/>
                    </w:trPr>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b/>
                            <w:bCs/>
                            <w:sz w:val="24"/>
                            <w:szCs w:val="24"/>
                            <w:lang w:eastAsia="fr-FR"/>
                          </w:rPr>
                          <w:t>Résumé :</w:t>
                        </w:r>
                        <w:r w:rsidRPr="00237A96">
                          <w:rPr>
                            <w:rFonts w:ascii="Times New Roman" w:eastAsia="Times New Roman" w:hAnsi="Times New Roman" w:cs="Times New Roman"/>
                            <w:sz w:val="24"/>
                            <w:szCs w:val="24"/>
                            <w:lang w:eastAsia="fr-FR"/>
                          </w:rPr>
                          <w:t xml:space="preserve">  </w:t>
                        </w:r>
                      </w:p>
                    </w:tc>
                  </w:tr>
                  <w:tr w:rsidR="00237A96" w:rsidRPr="00237A96" w:rsidTr="00237A96">
                    <w:trPr>
                      <w:tblCellSpacing w:w="15" w:type="dxa"/>
                    </w:trPr>
                    <w:tc>
                      <w:tcPr>
                        <w:tcW w:w="0" w:type="auto"/>
                        <w:vAlign w:val="center"/>
                        <w:hideMark/>
                      </w:tcPr>
                      <w:p w:rsidR="00237A96" w:rsidRPr="00237A96" w:rsidRDefault="00237A96" w:rsidP="00237A96">
                        <w:pPr>
                          <w:spacing w:after="0" w:line="240" w:lineRule="auto"/>
                          <w:jc w:val="both"/>
                          <w:rPr>
                            <w:rFonts w:ascii="Times New Roman" w:eastAsia="Times New Roman" w:hAnsi="Times New Roman" w:cs="Times New Roman"/>
                            <w:sz w:val="18"/>
                            <w:szCs w:val="18"/>
                            <w:lang w:eastAsia="fr-FR"/>
                          </w:rPr>
                        </w:pPr>
                        <w:r w:rsidRPr="00237A96">
                          <w:rPr>
                            <w:rFonts w:ascii="Times New Roman" w:eastAsia="Times New Roman" w:hAnsi="Times New Roman" w:cs="Times New Roman"/>
                            <w:sz w:val="18"/>
                            <w:szCs w:val="18"/>
                            <w:lang w:eastAsia="fr-FR"/>
                          </w:rPr>
                          <w:t>De par le monde, même dans ses territoires les plus reculés, et depuis des siècles parfois, des hommes et des femmes partagent et cultivent des ressources biologiques et des savoirs qu’ils utilisent pour pratiquer la médecine. Afin de pouvoir se développer, être valorisés ou simplement subsister, ces savoir-faire traditionnels en médecine ont besoin d’être protégés, notamment contre la biopiraterie et les brevets prédateurs. Dans cet objectif, afin de comprendre et d’expliciter le champ des possibilités, la présente étude envisage la protection de ces savoirs traditionnels sous divers angles juridiques qui dépassent généreusement les frontières nationales. À cette fin, elle entreprend de caractériser ce qu’est un savoir-faire traditionnel en médecine et d’en établir un portrait historique et législatif. Elle explore ensuite les possibilités protectrices et les écueils du droit de la propriété intellectuelle, mais aussi de nombreuses ouvertures juridiques existantes. Parmi celles-ci sont présentés des législations sui generis et les principaux accords internationaux, au rang desquels émergent la Convention sur la diversité biologique (CDB) et le Protocole de Nagoya, déclinés par quelques nations dans leur législation, de façon hétérogène. Pour parvenir à ses conclusions, cette recherche s’est appuyée sur un fil conducteur tendu entre deux pays emblématiques, la France et la Chine.</w:t>
                        </w:r>
                      </w:p>
                    </w:tc>
                  </w:tr>
                  <w:tr w:rsidR="00237A96" w:rsidRPr="00237A96" w:rsidTr="00237A96">
                    <w:trPr>
                      <w:tblCellSpacing w:w="15" w:type="dxa"/>
                    </w:trPr>
                    <w:tc>
                      <w:tcPr>
                        <w:tcW w:w="0" w:type="auto"/>
                        <w:vAlign w:val="center"/>
                        <w:hideMark/>
                      </w:tcPr>
                      <w:p w:rsidR="00237A96" w:rsidRPr="00237A96" w:rsidRDefault="00237A96" w:rsidP="00237A96">
                        <w:pPr>
                          <w:spacing w:after="0" w:line="240" w:lineRule="auto"/>
                          <w:rPr>
                            <w:rFonts w:ascii="Times New Roman" w:eastAsia="Times New Roman" w:hAnsi="Times New Roman" w:cs="Times New Roman"/>
                            <w:sz w:val="24"/>
                            <w:szCs w:val="24"/>
                            <w:lang w:eastAsia="fr-FR"/>
                          </w:rPr>
                        </w:pPr>
                        <w:r w:rsidRPr="00237A96">
                          <w:rPr>
                            <w:rFonts w:ascii="Times New Roman" w:eastAsia="Times New Roman" w:hAnsi="Times New Roman" w:cs="Times New Roman"/>
                            <w:sz w:val="24"/>
                            <w:szCs w:val="24"/>
                            <w:lang w:eastAsia="fr-FR"/>
                          </w:rPr>
                          <w:t> </w:t>
                        </w:r>
                      </w:p>
                    </w:tc>
                  </w:tr>
                </w:tbl>
                <w:p w:rsidR="000848ED" w:rsidRPr="000848ED" w:rsidRDefault="000848ED" w:rsidP="000848ED">
                  <w:pPr>
                    <w:spacing w:after="0" w:line="240" w:lineRule="auto"/>
                    <w:rPr>
                      <w:rFonts w:ascii="Times New Roman" w:eastAsia="Times New Roman" w:hAnsi="Times New Roman" w:cs="Times New Roman"/>
                      <w:sz w:val="24"/>
                      <w:szCs w:val="24"/>
                      <w:lang w:eastAsia="fr-FR"/>
                    </w:rPr>
                  </w:pPr>
                </w:p>
              </w:tc>
            </w:tr>
          </w:tbl>
          <w:p w:rsidR="00B6114E" w:rsidRPr="00B6114E" w:rsidRDefault="00B6114E" w:rsidP="00B6114E">
            <w:pPr>
              <w:spacing w:after="0" w:line="240" w:lineRule="auto"/>
              <w:rPr>
                <w:rFonts w:ascii="Times New Roman" w:eastAsia="Times New Roman" w:hAnsi="Times New Roman" w:cs="Times New Roman"/>
                <w:sz w:val="24"/>
                <w:szCs w:val="24"/>
                <w:lang w:eastAsia="fr-FR"/>
              </w:rPr>
            </w:pPr>
          </w:p>
        </w:tc>
      </w:tr>
    </w:tbl>
    <w:p w:rsidR="00415E16" w:rsidRDefault="00415E16" w:rsidP="00237A96">
      <w:pPr>
        <w:spacing w:after="0" w:line="240" w:lineRule="auto"/>
      </w:pPr>
    </w:p>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C1"/>
    <w:rsid w:val="000848ED"/>
    <w:rsid w:val="00237A96"/>
    <w:rsid w:val="002603C0"/>
    <w:rsid w:val="00415E16"/>
    <w:rsid w:val="00AE11C1"/>
    <w:rsid w:val="00B61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1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1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5992">
      <w:bodyDiv w:val="1"/>
      <w:marLeft w:val="0"/>
      <w:marRight w:val="0"/>
      <w:marTop w:val="0"/>
      <w:marBottom w:val="0"/>
      <w:divBdr>
        <w:top w:val="none" w:sz="0" w:space="0" w:color="auto"/>
        <w:left w:val="none" w:sz="0" w:space="0" w:color="auto"/>
        <w:bottom w:val="none" w:sz="0" w:space="0" w:color="auto"/>
        <w:right w:val="none" w:sz="0" w:space="0" w:color="auto"/>
      </w:divBdr>
    </w:div>
    <w:div w:id="643462223">
      <w:bodyDiv w:val="1"/>
      <w:marLeft w:val="0"/>
      <w:marRight w:val="0"/>
      <w:marTop w:val="0"/>
      <w:marBottom w:val="0"/>
      <w:divBdr>
        <w:top w:val="none" w:sz="0" w:space="0" w:color="auto"/>
        <w:left w:val="none" w:sz="0" w:space="0" w:color="auto"/>
        <w:bottom w:val="none" w:sz="0" w:space="0" w:color="auto"/>
        <w:right w:val="none" w:sz="0" w:space="0" w:color="auto"/>
      </w:divBdr>
    </w:div>
    <w:div w:id="1320428246">
      <w:bodyDiv w:val="1"/>
      <w:marLeft w:val="0"/>
      <w:marRight w:val="0"/>
      <w:marTop w:val="0"/>
      <w:marBottom w:val="0"/>
      <w:divBdr>
        <w:top w:val="none" w:sz="0" w:space="0" w:color="auto"/>
        <w:left w:val="none" w:sz="0" w:space="0" w:color="auto"/>
        <w:bottom w:val="none" w:sz="0" w:space="0" w:color="auto"/>
        <w:right w:val="none" w:sz="0" w:space="0" w:color="auto"/>
      </w:divBdr>
    </w:div>
    <w:div w:id="20419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5</cp:revision>
  <dcterms:created xsi:type="dcterms:W3CDTF">2017-10-25T12:35:00Z</dcterms:created>
  <dcterms:modified xsi:type="dcterms:W3CDTF">2017-11-29T12:23:00Z</dcterms:modified>
</cp:coreProperties>
</file>